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369D5" w14:textId="2DF2BF23" w:rsidR="00317919" w:rsidRDefault="00317919" w:rsidP="00317919">
      <w:pPr>
        <w:rPr>
          <w:rFonts w:ascii="仿宋_GB2312" w:eastAsia="仿宋_GB2312" w:hint="eastAsia"/>
          <w:sz w:val="32"/>
          <w:szCs w:val="32"/>
        </w:rPr>
      </w:pP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w:t>
      </w:r>
    </w:p>
    <w:p w14:paraId="599C0CF3" w14:textId="77777777" w:rsidR="00317919" w:rsidRDefault="00317919" w:rsidP="00317919">
      <w:pPr>
        <w:spacing w:line="640" w:lineRule="exact"/>
        <w:rPr>
          <w:rFonts w:ascii="方正小标宋简体" w:eastAsia="方正小标宋简体" w:hAnsi="方正小标宋简体" w:cs="方正小标宋简体"/>
          <w:sz w:val="44"/>
          <w:szCs w:val="44"/>
        </w:rPr>
      </w:pPr>
    </w:p>
    <w:p w14:paraId="5153865A" w14:textId="77777777" w:rsidR="00317919" w:rsidRDefault="003E65B0" w:rsidP="0031791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沈阳师范大学</w:t>
      </w:r>
    </w:p>
    <w:p w14:paraId="434410D8" w14:textId="52A9A609" w:rsidR="00197C71" w:rsidRDefault="003E65B0" w:rsidP="0031791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推荐优秀应届本科毕业生</w:t>
      </w:r>
    </w:p>
    <w:p w14:paraId="2546F846" w14:textId="77777777" w:rsidR="00197C71" w:rsidRDefault="003E65B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免试攻读研究生名额分配办法</w:t>
      </w:r>
    </w:p>
    <w:p w14:paraId="69B7E116" w14:textId="66E443CE" w:rsidR="00317919" w:rsidRPr="00317919" w:rsidRDefault="00317919" w:rsidP="00317919">
      <w:pPr>
        <w:pStyle w:val="3"/>
        <w:wordWrap w:val="0"/>
        <w:spacing w:line="0" w:lineRule="atLeast"/>
        <w:jc w:val="center"/>
        <w:rPr>
          <w:rFonts w:ascii="仿宋_GB2312" w:eastAsia="仿宋_GB2312" w:hAnsi="宋体" w:cs="宋体" w:hint="eastAsia"/>
          <w:b w:val="0"/>
          <w:bCs w:val="0"/>
          <w:kern w:val="0"/>
          <w:sz w:val="30"/>
          <w:szCs w:val="30"/>
          <w:lang w:val="zh-CN"/>
        </w:rPr>
      </w:pPr>
      <w:r w:rsidRPr="001C31E4">
        <w:rPr>
          <w:rFonts w:ascii="仿宋_GB2312" w:eastAsia="仿宋_GB2312" w:hAnsi="宋体" w:cs="宋体" w:hint="eastAsia"/>
          <w:b w:val="0"/>
          <w:bCs w:val="0"/>
          <w:kern w:val="0"/>
          <w:sz w:val="30"/>
          <w:szCs w:val="30"/>
          <w:lang w:val="zh-CN"/>
        </w:rPr>
        <w:t>沈师大校〔201</w:t>
      </w:r>
      <w:r>
        <w:rPr>
          <w:rFonts w:ascii="仿宋_GB2312" w:eastAsia="仿宋_GB2312" w:hAnsi="宋体" w:cs="宋体"/>
          <w:b w:val="0"/>
          <w:bCs w:val="0"/>
          <w:kern w:val="0"/>
          <w:sz w:val="30"/>
          <w:szCs w:val="30"/>
          <w:lang w:val="zh-CN"/>
        </w:rPr>
        <w:t>9</w:t>
      </w:r>
      <w:r w:rsidRPr="001C31E4">
        <w:rPr>
          <w:rFonts w:ascii="仿宋_GB2312" w:eastAsia="仿宋_GB2312" w:hAnsi="宋体" w:cs="宋体" w:hint="eastAsia"/>
          <w:b w:val="0"/>
          <w:bCs w:val="0"/>
          <w:kern w:val="0"/>
          <w:sz w:val="30"/>
          <w:szCs w:val="30"/>
          <w:lang w:val="zh-CN"/>
        </w:rPr>
        <w:t>〕</w:t>
      </w:r>
      <w:r>
        <w:rPr>
          <w:rFonts w:ascii="仿宋_GB2312" w:eastAsia="仿宋_GB2312" w:hAnsi="宋体" w:cs="宋体"/>
          <w:b w:val="0"/>
          <w:bCs w:val="0"/>
          <w:kern w:val="0"/>
          <w:sz w:val="30"/>
          <w:szCs w:val="30"/>
          <w:lang w:val="zh-CN"/>
        </w:rPr>
        <w:t>258</w:t>
      </w:r>
      <w:r w:rsidRPr="001C31E4">
        <w:rPr>
          <w:rFonts w:ascii="仿宋_GB2312" w:eastAsia="仿宋_GB2312" w:hAnsi="宋体" w:cs="宋体" w:hint="eastAsia"/>
          <w:b w:val="0"/>
          <w:bCs w:val="0"/>
          <w:kern w:val="0"/>
          <w:sz w:val="30"/>
          <w:szCs w:val="30"/>
          <w:lang w:val="zh-CN"/>
        </w:rPr>
        <w:t>号</w:t>
      </w:r>
    </w:p>
    <w:p w14:paraId="1AD0E14D" w14:textId="77777777" w:rsidR="00197C71" w:rsidRDefault="003E65B0">
      <w:pPr>
        <w:ind w:firstLineChars="213" w:firstLine="682"/>
        <w:rPr>
          <w:rFonts w:ascii="仿宋" w:eastAsia="仿宋" w:hAnsi="仿宋" w:cs="仿宋"/>
          <w:sz w:val="32"/>
          <w:szCs w:val="32"/>
        </w:rPr>
      </w:pPr>
      <w:r>
        <w:rPr>
          <w:rFonts w:ascii="仿宋" w:eastAsia="仿宋" w:hAnsi="仿宋" w:cs="仿宋" w:hint="eastAsia"/>
          <w:sz w:val="32"/>
          <w:szCs w:val="32"/>
        </w:rPr>
        <w:t>根</w:t>
      </w:r>
      <w:r>
        <w:rPr>
          <w:rFonts w:ascii="仿宋" w:eastAsia="仿宋" w:hAnsi="仿宋" w:cs="仿宋" w:hint="eastAsia"/>
          <w:sz w:val="32"/>
          <w:szCs w:val="32"/>
        </w:rPr>
        <w:t>据国家教育部及辽宁省教育厅关于推荐优秀应届本科毕业生免试攻读研究生（以下简称“推免生”）工作的有关规定，以及《沈阳师范大学推荐优秀应届本科毕业生免试攻读研究生工作办法》（沈师大校〔</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130</w:t>
      </w:r>
      <w:r>
        <w:rPr>
          <w:rFonts w:ascii="仿宋" w:eastAsia="仿宋" w:hAnsi="仿宋" w:cs="仿宋" w:hint="eastAsia"/>
          <w:sz w:val="32"/>
          <w:szCs w:val="32"/>
        </w:rPr>
        <w:t>号），为进一步加强我校专业建设及人才培养工作，规范推免生工作的开展，制定本办法。</w:t>
      </w:r>
    </w:p>
    <w:p w14:paraId="5A6011C0" w14:textId="77777777" w:rsidR="00197C71" w:rsidRDefault="003E65B0">
      <w:pPr>
        <w:ind w:firstLineChars="213" w:firstLine="682"/>
        <w:rPr>
          <w:rFonts w:ascii="黑体" w:eastAsia="黑体" w:hAnsi="黑体" w:cs="黑体"/>
          <w:sz w:val="32"/>
          <w:szCs w:val="32"/>
        </w:rPr>
      </w:pPr>
      <w:r>
        <w:rPr>
          <w:rFonts w:ascii="黑体" w:eastAsia="黑体" w:hAnsi="黑体" w:cs="黑体" w:hint="eastAsia"/>
          <w:sz w:val="32"/>
          <w:szCs w:val="32"/>
        </w:rPr>
        <w:t>一、推免生名额分配范围</w:t>
      </w:r>
    </w:p>
    <w:p w14:paraId="3295D73B" w14:textId="77777777" w:rsidR="00197C71" w:rsidRDefault="003E65B0">
      <w:pPr>
        <w:ind w:firstLineChars="213" w:firstLine="682"/>
        <w:rPr>
          <w:rFonts w:ascii="仿宋" w:eastAsia="仿宋" w:hAnsi="仿宋" w:cs="仿宋"/>
          <w:sz w:val="32"/>
          <w:szCs w:val="32"/>
        </w:rPr>
      </w:pPr>
      <w:r>
        <w:rPr>
          <w:rFonts w:ascii="仿宋" w:eastAsia="仿宋" w:hAnsi="仿宋" w:cs="仿宋" w:hint="eastAsia"/>
          <w:sz w:val="32"/>
          <w:szCs w:val="32"/>
        </w:rPr>
        <w:t>将专业建设成果比较突出，具有国家级、省级、校级重点建设专业以及校级支柱性与标志性专业等特色专业纳入推免生名额分配范围。结合当前我校大力推动和发展师范专业教育的需要，将师范专业纳入推免生名额分配范围。我校现有推免生名额分配专业资质</w:t>
      </w:r>
      <w:r>
        <w:rPr>
          <w:rFonts w:ascii="仿宋" w:eastAsia="仿宋" w:hAnsi="仿宋" w:cs="仿宋" w:hint="eastAsia"/>
          <w:sz w:val="32"/>
          <w:szCs w:val="32"/>
        </w:rPr>
        <w:t>14</w:t>
      </w:r>
      <w:r>
        <w:rPr>
          <w:rFonts w:ascii="仿宋" w:eastAsia="仿宋" w:hAnsi="仿宋" w:cs="仿宋" w:hint="eastAsia"/>
          <w:sz w:val="32"/>
          <w:szCs w:val="32"/>
        </w:rPr>
        <w:t>种，其他新增加的资质需由所在学院进行申报，经学校相关部门审核认定后方可生效。</w:t>
      </w:r>
    </w:p>
    <w:p w14:paraId="396EBC2A" w14:textId="77777777" w:rsidR="00197C71" w:rsidRDefault="003E65B0">
      <w:pPr>
        <w:ind w:firstLineChars="213" w:firstLine="682"/>
        <w:rPr>
          <w:rFonts w:ascii="仿宋" w:eastAsia="仿宋" w:hAnsi="仿宋" w:cs="仿宋"/>
          <w:sz w:val="32"/>
          <w:szCs w:val="32"/>
        </w:rPr>
      </w:pPr>
      <w:r>
        <w:rPr>
          <w:rFonts w:ascii="仿宋" w:eastAsia="仿宋" w:hAnsi="仿宋" w:cs="仿宋" w:hint="eastAsia"/>
          <w:sz w:val="32"/>
          <w:szCs w:val="32"/>
        </w:rPr>
        <w:t>对不具备上述条件的学院，给予</w:t>
      </w:r>
      <w:proofErr w:type="gramStart"/>
      <w:r>
        <w:rPr>
          <w:rFonts w:ascii="仿宋" w:eastAsia="仿宋" w:hAnsi="仿宋" w:cs="仿宋" w:hint="eastAsia"/>
          <w:sz w:val="32"/>
          <w:szCs w:val="32"/>
        </w:rPr>
        <w:t>适当推免名额</w:t>
      </w:r>
      <w:proofErr w:type="gramEnd"/>
      <w:r>
        <w:rPr>
          <w:rFonts w:ascii="仿宋" w:eastAsia="仿宋" w:hAnsi="仿宋" w:cs="仿宋" w:hint="eastAsia"/>
          <w:sz w:val="32"/>
          <w:szCs w:val="32"/>
        </w:rPr>
        <w:t>，用于推动本学院重点专业建设。具体分配专业由</w:t>
      </w:r>
      <w:proofErr w:type="gramStart"/>
      <w:r>
        <w:rPr>
          <w:rFonts w:ascii="仿宋" w:eastAsia="仿宋" w:hAnsi="仿宋" w:cs="仿宋" w:hint="eastAsia"/>
          <w:sz w:val="32"/>
          <w:szCs w:val="32"/>
        </w:rPr>
        <w:t>学院推免工作</w:t>
      </w:r>
      <w:proofErr w:type="gramEnd"/>
      <w:r>
        <w:rPr>
          <w:rFonts w:ascii="仿宋" w:eastAsia="仿宋" w:hAnsi="仿宋" w:cs="仿宋" w:hint="eastAsia"/>
          <w:sz w:val="32"/>
          <w:szCs w:val="32"/>
        </w:rPr>
        <w:t>领导小组自行决定。</w:t>
      </w:r>
      <w:bookmarkStart w:id="0" w:name="_GoBack"/>
      <w:bookmarkEnd w:id="0"/>
    </w:p>
    <w:p w14:paraId="683566E8" w14:textId="77777777" w:rsidR="00197C71" w:rsidRDefault="003E65B0">
      <w:pPr>
        <w:ind w:firstLineChars="213" w:firstLine="682"/>
        <w:rPr>
          <w:rFonts w:ascii="黑体" w:eastAsia="黑体" w:hAnsi="黑体" w:cs="黑体"/>
          <w:sz w:val="32"/>
          <w:szCs w:val="32"/>
        </w:rPr>
      </w:pPr>
      <w:r>
        <w:rPr>
          <w:rFonts w:ascii="黑体" w:eastAsia="黑体" w:hAnsi="黑体" w:cs="黑体" w:hint="eastAsia"/>
          <w:sz w:val="32"/>
          <w:szCs w:val="32"/>
        </w:rPr>
        <w:lastRenderedPageBreak/>
        <w:t>二、推免生名额计算方法</w:t>
      </w:r>
    </w:p>
    <w:p w14:paraId="63B9AF57" w14:textId="77777777" w:rsidR="00197C71" w:rsidRDefault="003E65B0">
      <w:pPr>
        <w:ind w:firstLineChars="213" w:firstLine="682"/>
        <w:rPr>
          <w:rFonts w:ascii="仿宋" w:eastAsia="仿宋" w:hAnsi="仿宋" w:cs="仿宋"/>
          <w:sz w:val="32"/>
          <w:szCs w:val="32"/>
        </w:rPr>
      </w:pPr>
      <w:r>
        <w:rPr>
          <w:rFonts w:ascii="仿宋" w:eastAsia="仿宋" w:hAnsi="仿宋" w:cs="仿宋" w:hint="eastAsia"/>
          <w:sz w:val="32"/>
          <w:szCs w:val="32"/>
        </w:rPr>
        <w:t>根据各专业在学校专业发展建设中所发挥作用的大小，将各类资质权重</w:t>
      </w:r>
      <w:r>
        <w:rPr>
          <w:rFonts w:ascii="仿宋" w:eastAsia="仿宋" w:hAnsi="仿宋" w:cs="仿宋" w:hint="eastAsia"/>
          <w:sz w:val="32"/>
          <w:szCs w:val="32"/>
        </w:rPr>
        <w:t>进行量化，确定专业资质权重系数（见附件），将专业资质权重系数</w:t>
      </w:r>
      <w:proofErr w:type="gramStart"/>
      <w:r>
        <w:rPr>
          <w:rFonts w:ascii="仿宋" w:eastAsia="仿宋" w:hAnsi="仿宋" w:cs="仿宋" w:hint="eastAsia"/>
          <w:sz w:val="32"/>
          <w:szCs w:val="32"/>
        </w:rPr>
        <w:t>纳入到推免生</w:t>
      </w:r>
      <w:proofErr w:type="gramEnd"/>
      <w:r>
        <w:rPr>
          <w:rFonts w:ascii="仿宋" w:eastAsia="仿宋" w:hAnsi="仿宋" w:cs="仿宋" w:hint="eastAsia"/>
          <w:sz w:val="32"/>
          <w:szCs w:val="32"/>
        </w:rPr>
        <w:t>名额分配计算方法中。对纳入推免生名额分配范围的专业，按照各专业应届毕业在校学生总</w:t>
      </w:r>
      <w:r>
        <w:rPr>
          <w:rFonts w:ascii="仿宋" w:eastAsia="仿宋" w:hAnsi="仿宋" w:cs="仿宋" w:hint="eastAsia"/>
          <w:sz w:val="32"/>
          <w:szCs w:val="32"/>
        </w:rPr>
        <w:t>数（以学生处提供的学生基础数据为准）加</w:t>
      </w:r>
      <w:r>
        <w:rPr>
          <w:rFonts w:ascii="仿宋" w:eastAsia="仿宋" w:hAnsi="仿宋" w:cs="仿宋" w:hint="eastAsia"/>
          <w:sz w:val="32"/>
          <w:szCs w:val="32"/>
        </w:rPr>
        <w:t>权后所占比重分配推免生名额。</w:t>
      </w:r>
    </w:p>
    <w:p w14:paraId="65888D5F" w14:textId="77777777" w:rsidR="00197C71" w:rsidRDefault="003E65B0">
      <w:pPr>
        <w:ind w:firstLineChars="213" w:firstLine="684"/>
        <w:rPr>
          <w:rFonts w:ascii="仿宋" w:eastAsia="仿宋" w:hAnsi="仿宋" w:cs="仿宋"/>
          <w:b/>
          <w:bCs/>
          <w:sz w:val="32"/>
          <w:szCs w:val="32"/>
        </w:rPr>
      </w:pPr>
      <w:r>
        <w:rPr>
          <w:rFonts w:ascii="仿宋" w:eastAsia="仿宋" w:hAnsi="仿宋" w:cs="仿宋" w:hint="eastAsia"/>
          <w:b/>
          <w:bCs/>
          <w:sz w:val="32"/>
          <w:szCs w:val="32"/>
        </w:rPr>
        <w:t>加入专业权重系数后的专业推免生名额计算方法如下：</w:t>
      </w:r>
    </w:p>
    <w:p w14:paraId="42A45D83" w14:textId="77777777" w:rsidR="00197C71" w:rsidRDefault="003E65B0">
      <w:pPr>
        <w:ind w:firstLineChars="213" w:firstLine="682"/>
        <w:rPr>
          <w:rFonts w:ascii="仿宋" w:eastAsia="仿宋" w:hAnsi="仿宋" w:cs="仿宋"/>
          <w:sz w:val="32"/>
          <w:szCs w:val="32"/>
        </w:rPr>
      </w:pPr>
      <w:r>
        <w:rPr>
          <w:rFonts w:ascii="仿宋" w:eastAsia="仿宋" w:hAnsi="仿宋" w:cs="仿宋" w:hint="eastAsia"/>
          <w:sz w:val="32"/>
          <w:szCs w:val="32"/>
        </w:rPr>
        <w:t>加权后的专业人数＝专业人数×专业资质权重系数</w:t>
      </w:r>
    </w:p>
    <w:p w14:paraId="36A448ED" w14:textId="77777777" w:rsidR="00197C71" w:rsidRDefault="003E65B0">
      <w:pPr>
        <w:ind w:firstLineChars="213" w:firstLine="682"/>
        <w:rPr>
          <w:rFonts w:ascii="仿宋" w:eastAsia="仿宋" w:hAnsi="仿宋" w:cs="仿宋"/>
          <w:sz w:val="32"/>
          <w:szCs w:val="32"/>
        </w:rPr>
      </w:pPr>
      <w:r>
        <w:rPr>
          <w:rFonts w:ascii="仿宋" w:eastAsia="仿宋" w:hAnsi="仿宋" w:cs="仿宋" w:hint="eastAsia"/>
          <w:sz w:val="32"/>
          <w:szCs w:val="32"/>
        </w:rPr>
        <w:t>加权后的</w:t>
      </w:r>
      <w:proofErr w:type="gramStart"/>
      <w:r>
        <w:rPr>
          <w:rFonts w:ascii="仿宋" w:eastAsia="仿宋" w:hAnsi="仿宋" w:cs="仿宋" w:hint="eastAsia"/>
          <w:sz w:val="32"/>
          <w:szCs w:val="32"/>
        </w:rPr>
        <w:t>具备推免资质</w:t>
      </w:r>
      <w:proofErr w:type="gramEnd"/>
      <w:r>
        <w:rPr>
          <w:rFonts w:ascii="仿宋" w:eastAsia="仿宋" w:hAnsi="仿宋" w:cs="仿宋" w:hint="eastAsia"/>
          <w:sz w:val="32"/>
          <w:szCs w:val="32"/>
        </w:rPr>
        <w:t>专业总人数＝</w:t>
      </w:r>
    </w:p>
    <w:p w14:paraId="578E79DF" w14:textId="77777777" w:rsidR="00197C71" w:rsidRDefault="003E65B0">
      <w:pPr>
        <w:ind w:firstLineChars="900" w:firstLine="2880"/>
        <w:rPr>
          <w:rFonts w:ascii="仿宋" w:eastAsia="仿宋" w:hAnsi="仿宋" w:cs="仿宋"/>
          <w:sz w:val="32"/>
          <w:szCs w:val="32"/>
        </w:rPr>
      </w:pPr>
      <w:r>
        <w:rPr>
          <w:rFonts w:ascii="仿宋" w:eastAsia="仿宋" w:hAnsi="仿宋" w:cs="仿宋" w:hint="eastAsia"/>
          <w:sz w:val="32"/>
          <w:szCs w:val="32"/>
        </w:rPr>
        <w:t>∑各专业加权后的专业人数</w:t>
      </w:r>
    </w:p>
    <w:p w14:paraId="0FE64EAF" w14:textId="77777777" w:rsidR="00197C71" w:rsidRDefault="003E65B0">
      <w:pPr>
        <w:ind w:firstLineChars="213" w:firstLine="682"/>
        <w:rPr>
          <w:rFonts w:ascii="仿宋" w:eastAsia="仿宋" w:hAnsi="仿宋" w:cs="仿宋"/>
          <w:sz w:val="32"/>
          <w:szCs w:val="32"/>
        </w:rPr>
      </w:pPr>
      <w:r>
        <w:rPr>
          <w:rFonts w:ascii="仿宋" w:eastAsia="仿宋" w:hAnsi="仿宋" w:cs="仿宋" w:hint="eastAsia"/>
          <w:sz w:val="32"/>
          <w:szCs w:val="32"/>
        </w:rPr>
        <w:t>专业推免生名额＝全校推免生总名额</w:t>
      </w:r>
    </w:p>
    <w:p w14:paraId="11654DEB" w14:textId="77777777" w:rsidR="00197C71" w:rsidRDefault="003E65B0">
      <w:pPr>
        <w:ind w:firstLineChars="900" w:firstLine="2880"/>
        <w:rPr>
          <w:rFonts w:ascii="仿宋" w:eastAsia="仿宋" w:hAnsi="仿宋" w:cs="仿宋"/>
          <w:sz w:val="32"/>
          <w:szCs w:val="32"/>
        </w:rPr>
      </w:pPr>
      <w:r>
        <w:rPr>
          <w:rFonts w:ascii="仿宋" w:eastAsia="仿宋" w:hAnsi="仿宋" w:cs="仿宋" w:hint="eastAsia"/>
          <w:sz w:val="32"/>
          <w:szCs w:val="32"/>
        </w:rPr>
        <w:t>÷加权后的</w:t>
      </w:r>
      <w:proofErr w:type="gramStart"/>
      <w:r>
        <w:rPr>
          <w:rFonts w:ascii="仿宋" w:eastAsia="仿宋" w:hAnsi="仿宋" w:cs="仿宋" w:hint="eastAsia"/>
          <w:sz w:val="32"/>
          <w:szCs w:val="32"/>
        </w:rPr>
        <w:t>具备推免资质</w:t>
      </w:r>
      <w:proofErr w:type="gramEnd"/>
      <w:r>
        <w:rPr>
          <w:rFonts w:ascii="仿宋" w:eastAsia="仿宋" w:hAnsi="仿宋" w:cs="仿宋" w:hint="eastAsia"/>
          <w:sz w:val="32"/>
          <w:szCs w:val="32"/>
        </w:rPr>
        <w:t>专业总人数</w:t>
      </w:r>
    </w:p>
    <w:p w14:paraId="707092C7" w14:textId="49B08F82" w:rsidR="00317919" w:rsidRDefault="003E65B0">
      <w:pPr>
        <w:ind w:firstLineChars="900" w:firstLine="2880"/>
        <w:rPr>
          <w:rFonts w:ascii="仿宋" w:eastAsia="仿宋" w:hAnsi="仿宋" w:cs="仿宋" w:hint="eastAsia"/>
          <w:sz w:val="32"/>
          <w:szCs w:val="32"/>
        </w:rPr>
      </w:pPr>
      <w:r>
        <w:rPr>
          <w:rFonts w:ascii="仿宋" w:eastAsia="仿宋" w:hAnsi="仿宋" w:cs="仿宋" w:hint="eastAsia"/>
          <w:sz w:val="32"/>
          <w:szCs w:val="32"/>
        </w:rPr>
        <w:t>×加权后的专业人数</w:t>
      </w:r>
    </w:p>
    <w:p w14:paraId="733A03A1" w14:textId="01A3DBAB" w:rsidR="00197C71" w:rsidRPr="00317919" w:rsidRDefault="003E65B0" w:rsidP="00317919">
      <w:pPr>
        <w:rPr>
          <w:rFonts w:asciiTheme="minorEastAsia" w:hAnsiTheme="minorEastAsia" w:cstheme="minorEastAsia"/>
          <w:b/>
          <w:bCs/>
          <w:sz w:val="28"/>
          <w:szCs w:val="28"/>
        </w:rPr>
      </w:pPr>
      <w:r>
        <w:rPr>
          <w:rFonts w:ascii="仿宋" w:eastAsia="仿宋" w:hAnsi="仿宋" w:cs="仿宋" w:hint="eastAsia"/>
          <w:sz w:val="32"/>
          <w:szCs w:val="32"/>
        </w:rPr>
        <w:t>附：</w:t>
      </w:r>
      <w:r w:rsidR="00317919">
        <w:rPr>
          <w:rFonts w:ascii="仿宋" w:eastAsia="仿宋" w:hAnsi="仿宋" w:cs="仿宋" w:hint="eastAsia"/>
          <w:sz w:val="32"/>
          <w:szCs w:val="32"/>
        </w:rPr>
        <w:t xml:space="preserve"> </w:t>
      </w:r>
      <w:r w:rsidR="00317919">
        <w:rPr>
          <w:rFonts w:ascii="仿宋" w:eastAsia="仿宋" w:hAnsi="仿宋" w:cs="仿宋"/>
          <w:sz w:val="32"/>
          <w:szCs w:val="32"/>
        </w:rPr>
        <w:t xml:space="preserve">               </w:t>
      </w:r>
      <w:r w:rsidRPr="00317919">
        <w:rPr>
          <w:rFonts w:asciiTheme="minorEastAsia" w:hAnsiTheme="minorEastAsia" w:cstheme="minorEastAsia" w:hint="eastAsia"/>
          <w:b/>
          <w:bCs/>
          <w:sz w:val="28"/>
          <w:szCs w:val="28"/>
        </w:rPr>
        <w:t>专业</w:t>
      </w:r>
      <w:r w:rsidRPr="00317919">
        <w:rPr>
          <w:rFonts w:asciiTheme="minorEastAsia" w:hAnsiTheme="minorEastAsia" w:cstheme="minorEastAsia" w:hint="eastAsia"/>
          <w:b/>
          <w:bCs/>
          <w:sz w:val="28"/>
          <w:szCs w:val="28"/>
        </w:rPr>
        <w:t>资质</w:t>
      </w:r>
      <w:r w:rsidRPr="00317919">
        <w:rPr>
          <w:rFonts w:asciiTheme="minorEastAsia" w:hAnsiTheme="minorEastAsia" w:cstheme="minorEastAsia" w:hint="eastAsia"/>
          <w:b/>
          <w:bCs/>
          <w:sz w:val="28"/>
          <w:szCs w:val="28"/>
        </w:rPr>
        <w:t>权重系</w:t>
      </w:r>
      <w:r w:rsidRPr="00317919">
        <w:rPr>
          <w:rFonts w:asciiTheme="minorEastAsia" w:hAnsiTheme="minorEastAsia" w:cstheme="minorEastAsia" w:hint="eastAsia"/>
          <w:b/>
          <w:bCs/>
          <w:sz w:val="28"/>
          <w:szCs w:val="28"/>
        </w:rPr>
        <w:t>数</w:t>
      </w:r>
    </w:p>
    <w:tbl>
      <w:tblPr>
        <w:tblStyle w:val="a6"/>
        <w:tblW w:w="7508" w:type="dxa"/>
        <w:jc w:val="center"/>
        <w:tblLayout w:type="fixed"/>
        <w:tblLook w:val="04A0" w:firstRow="1" w:lastRow="0" w:firstColumn="1" w:lastColumn="0" w:noHBand="0" w:noVBand="1"/>
      </w:tblPr>
      <w:tblGrid>
        <w:gridCol w:w="3812"/>
        <w:gridCol w:w="1872"/>
        <w:gridCol w:w="1824"/>
      </w:tblGrid>
      <w:tr w:rsidR="00197C71" w14:paraId="726A413F" w14:textId="77777777">
        <w:trPr>
          <w:trHeight w:val="450"/>
          <w:jc w:val="center"/>
        </w:trPr>
        <w:tc>
          <w:tcPr>
            <w:tcW w:w="3812" w:type="dxa"/>
            <w:vAlign w:val="center"/>
          </w:tcPr>
          <w:p w14:paraId="13AA2D21" w14:textId="77777777" w:rsidR="00197C71" w:rsidRDefault="003E65B0">
            <w:pPr>
              <w:jc w:val="center"/>
              <w:rPr>
                <w:rFonts w:ascii="宋体" w:eastAsia="宋体" w:hAnsi="宋体" w:cs="宋体"/>
                <w:b/>
                <w:bCs/>
                <w:sz w:val="24"/>
              </w:rPr>
            </w:pPr>
            <w:r>
              <w:rPr>
                <w:rFonts w:ascii="宋体" w:eastAsia="宋体" w:hAnsi="宋体" w:cs="宋体" w:hint="eastAsia"/>
                <w:b/>
                <w:bCs/>
                <w:sz w:val="24"/>
              </w:rPr>
              <w:t>专业资质</w:t>
            </w:r>
          </w:p>
        </w:tc>
        <w:tc>
          <w:tcPr>
            <w:tcW w:w="1872" w:type="dxa"/>
            <w:vAlign w:val="center"/>
          </w:tcPr>
          <w:p w14:paraId="0292055D" w14:textId="77777777" w:rsidR="00197C71" w:rsidRDefault="003E65B0">
            <w:pPr>
              <w:jc w:val="center"/>
              <w:rPr>
                <w:rFonts w:ascii="宋体" w:eastAsia="宋体" w:hAnsi="宋体" w:cs="宋体"/>
                <w:b/>
                <w:bCs/>
                <w:sz w:val="24"/>
              </w:rPr>
            </w:pPr>
            <w:r>
              <w:rPr>
                <w:rFonts w:ascii="宋体" w:eastAsia="宋体" w:hAnsi="宋体" w:cs="宋体" w:hint="eastAsia"/>
                <w:b/>
                <w:bCs/>
                <w:sz w:val="24"/>
              </w:rPr>
              <w:t>非师范专业</w:t>
            </w:r>
          </w:p>
        </w:tc>
        <w:tc>
          <w:tcPr>
            <w:tcW w:w="1824" w:type="dxa"/>
            <w:vAlign w:val="center"/>
          </w:tcPr>
          <w:p w14:paraId="36E46101" w14:textId="77777777" w:rsidR="00197C71" w:rsidRDefault="003E65B0">
            <w:pPr>
              <w:jc w:val="center"/>
              <w:rPr>
                <w:rFonts w:ascii="宋体" w:eastAsia="宋体" w:hAnsi="宋体" w:cs="宋体"/>
                <w:b/>
                <w:bCs/>
                <w:sz w:val="24"/>
              </w:rPr>
            </w:pPr>
            <w:r>
              <w:rPr>
                <w:rFonts w:ascii="宋体" w:eastAsia="宋体" w:hAnsi="宋体" w:cs="宋体" w:hint="eastAsia"/>
                <w:b/>
                <w:bCs/>
                <w:sz w:val="24"/>
              </w:rPr>
              <w:t>师范专业</w:t>
            </w:r>
          </w:p>
        </w:tc>
      </w:tr>
      <w:tr w:rsidR="00197C71" w14:paraId="38E12E84" w14:textId="77777777">
        <w:trPr>
          <w:trHeight w:val="674"/>
          <w:jc w:val="center"/>
        </w:trPr>
        <w:tc>
          <w:tcPr>
            <w:tcW w:w="3812" w:type="dxa"/>
            <w:vAlign w:val="center"/>
          </w:tcPr>
          <w:p w14:paraId="71561594"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国家级一流专业</w:t>
            </w:r>
          </w:p>
          <w:p w14:paraId="0E86CD2C"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国家级特色（示范）专业</w:t>
            </w:r>
          </w:p>
          <w:p w14:paraId="6479D4F1"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国家级综合改革试点专业</w:t>
            </w:r>
          </w:p>
        </w:tc>
        <w:tc>
          <w:tcPr>
            <w:tcW w:w="1872" w:type="dxa"/>
            <w:vAlign w:val="center"/>
          </w:tcPr>
          <w:p w14:paraId="30EB1817" w14:textId="77777777" w:rsidR="00197C71" w:rsidRDefault="003E65B0">
            <w:pPr>
              <w:jc w:val="center"/>
              <w:rPr>
                <w:rFonts w:ascii="仿宋" w:eastAsia="仿宋" w:hAnsi="仿宋" w:cs="仿宋"/>
                <w:sz w:val="28"/>
                <w:szCs w:val="28"/>
              </w:rPr>
            </w:pPr>
            <w:r>
              <w:rPr>
                <w:rFonts w:ascii="仿宋" w:eastAsia="仿宋" w:hAnsi="仿宋" w:cs="仿宋" w:hint="eastAsia"/>
                <w:sz w:val="28"/>
                <w:szCs w:val="28"/>
              </w:rPr>
              <w:t>1.2</w:t>
            </w:r>
          </w:p>
        </w:tc>
        <w:tc>
          <w:tcPr>
            <w:tcW w:w="1824" w:type="dxa"/>
            <w:vAlign w:val="center"/>
          </w:tcPr>
          <w:p w14:paraId="4607EB78" w14:textId="77777777" w:rsidR="00197C71" w:rsidRDefault="003E65B0">
            <w:pPr>
              <w:jc w:val="center"/>
              <w:rPr>
                <w:rFonts w:ascii="仿宋" w:eastAsia="仿宋" w:hAnsi="仿宋" w:cs="仿宋"/>
                <w:sz w:val="28"/>
                <w:szCs w:val="28"/>
              </w:rPr>
            </w:pPr>
            <w:r>
              <w:rPr>
                <w:rFonts w:ascii="仿宋" w:eastAsia="仿宋" w:hAnsi="仿宋" w:cs="仿宋" w:hint="eastAsia"/>
                <w:sz w:val="28"/>
                <w:szCs w:val="28"/>
              </w:rPr>
              <w:t>1.3</w:t>
            </w:r>
          </w:p>
        </w:tc>
      </w:tr>
      <w:tr w:rsidR="00197C71" w14:paraId="6B7B6951" w14:textId="77777777">
        <w:trPr>
          <w:jc w:val="center"/>
        </w:trPr>
        <w:tc>
          <w:tcPr>
            <w:tcW w:w="3812" w:type="dxa"/>
            <w:vAlign w:val="center"/>
          </w:tcPr>
          <w:p w14:paraId="31C24237"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省级一流本科教育示范专业</w:t>
            </w:r>
          </w:p>
          <w:p w14:paraId="0472FDAB"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省级重点建设专业</w:t>
            </w:r>
          </w:p>
          <w:p w14:paraId="4A7A39C0"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省级重点支持建设专业</w:t>
            </w:r>
          </w:p>
          <w:p w14:paraId="4E06502B"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省级特色专业</w:t>
            </w:r>
          </w:p>
          <w:p w14:paraId="633E5E28"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省级示范性专业</w:t>
            </w:r>
          </w:p>
          <w:p w14:paraId="6AAF0AE2"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省级优势特色专业</w:t>
            </w:r>
          </w:p>
          <w:p w14:paraId="58415E96"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省级</w:t>
            </w:r>
            <w:proofErr w:type="gramStart"/>
            <w:r>
              <w:rPr>
                <w:rFonts w:ascii="仿宋" w:eastAsia="仿宋" w:hAnsi="仿宋" w:cs="仿宋" w:hint="eastAsia"/>
                <w:sz w:val="24"/>
              </w:rPr>
              <w:t>转型试点</w:t>
            </w:r>
            <w:proofErr w:type="gramEnd"/>
            <w:r>
              <w:rPr>
                <w:rFonts w:ascii="仿宋" w:eastAsia="仿宋" w:hAnsi="仿宋" w:cs="仿宋" w:hint="eastAsia"/>
                <w:sz w:val="24"/>
              </w:rPr>
              <w:t>专业</w:t>
            </w:r>
          </w:p>
          <w:p w14:paraId="5ED67C34"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省级向应用型转变示范专业</w:t>
            </w:r>
          </w:p>
          <w:p w14:paraId="6567BD51"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省级课程体系国际化试点专业</w:t>
            </w:r>
          </w:p>
        </w:tc>
        <w:tc>
          <w:tcPr>
            <w:tcW w:w="1872" w:type="dxa"/>
            <w:vAlign w:val="center"/>
          </w:tcPr>
          <w:p w14:paraId="57D6B1E1" w14:textId="77777777" w:rsidR="00197C71" w:rsidRDefault="003E65B0">
            <w:pPr>
              <w:jc w:val="center"/>
              <w:rPr>
                <w:rFonts w:ascii="仿宋" w:eastAsia="仿宋" w:hAnsi="仿宋" w:cs="仿宋"/>
                <w:sz w:val="28"/>
                <w:szCs w:val="28"/>
              </w:rPr>
            </w:pPr>
            <w:r>
              <w:rPr>
                <w:rFonts w:ascii="仿宋" w:eastAsia="仿宋" w:hAnsi="仿宋" w:cs="仿宋" w:hint="eastAsia"/>
                <w:sz w:val="28"/>
                <w:szCs w:val="28"/>
              </w:rPr>
              <w:t>1.1</w:t>
            </w:r>
          </w:p>
        </w:tc>
        <w:tc>
          <w:tcPr>
            <w:tcW w:w="1824" w:type="dxa"/>
            <w:vAlign w:val="center"/>
          </w:tcPr>
          <w:p w14:paraId="6272DC54" w14:textId="77777777" w:rsidR="00197C71" w:rsidRDefault="003E65B0">
            <w:pPr>
              <w:jc w:val="center"/>
              <w:rPr>
                <w:rFonts w:ascii="仿宋" w:eastAsia="仿宋" w:hAnsi="仿宋" w:cs="仿宋"/>
                <w:sz w:val="28"/>
                <w:szCs w:val="28"/>
              </w:rPr>
            </w:pPr>
            <w:r>
              <w:rPr>
                <w:rFonts w:ascii="仿宋" w:eastAsia="仿宋" w:hAnsi="仿宋" w:cs="仿宋" w:hint="eastAsia"/>
                <w:sz w:val="28"/>
                <w:szCs w:val="28"/>
              </w:rPr>
              <w:t>1.2</w:t>
            </w:r>
          </w:p>
        </w:tc>
      </w:tr>
      <w:tr w:rsidR="00197C71" w14:paraId="35EB45B3" w14:textId="77777777">
        <w:trPr>
          <w:jc w:val="center"/>
        </w:trPr>
        <w:tc>
          <w:tcPr>
            <w:tcW w:w="3812" w:type="dxa"/>
            <w:vAlign w:val="center"/>
          </w:tcPr>
          <w:p w14:paraId="78842A5B"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校级重点建设专业</w:t>
            </w:r>
          </w:p>
          <w:p w14:paraId="0159CE7D"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校级支柱性与标志性专业</w:t>
            </w:r>
          </w:p>
        </w:tc>
        <w:tc>
          <w:tcPr>
            <w:tcW w:w="1872" w:type="dxa"/>
            <w:vAlign w:val="center"/>
          </w:tcPr>
          <w:p w14:paraId="6D533466" w14:textId="77777777" w:rsidR="00197C71" w:rsidRDefault="003E65B0">
            <w:pPr>
              <w:jc w:val="center"/>
              <w:rPr>
                <w:rFonts w:ascii="仿宋" w:eastAsia="仿宋" w:hAnsi="仿宋" w:cs="仿宋"/>
                <w:sz w:val="28"/>
                <w:szCs w:val="28"/>
              </w:rPr>
            </w:pPr>
            <w:r>
              <w:rPr>
                <w:rFonts w:ascii="仿宋" w:eastAsia="仿宋" w:hAnsi="仿宋" w:cs="仿宋" w:hint="eastAsia"/>
                <w:sz w:val="28"/>
                <w:szCs w:val="28"/>
              </w:rPr>
              <w:t>1.0</w:t>
            </w:r>
          </w:p>
        </w:tc>
        <w:tc>
          <w:tcPr>
            <w:tcW w:w="1824" w:type="dxa"/>
            <w:vAlign w:val="center"/>
          </w:tcPr>
          <w:p w14:paraId="2C0E2697" w14:textId="77777777" w:rsidR="00197C71" w:rsidRDefault="003E65B0">
            <w:pPr>
              <w:jc w:val="center"/>
              <w:rPr>
                <w:rFonts w:ascii="仿宋" w:eastAsia="仿宋" w:hAnsi="仿宋" w:cs="仿宋"/>
                <w:sz w:val="28"/>
                <w:szCs w:val="28"/>
              </w:rPr>
            </w:pPr>
            <w:r>
              <w:rPr>
                <w:rFonts w:ascii="仿宋" w:eastAsia="仿宋" w:hAnsi="仿宋" w:cs="仿宋" w:hint="eastAsia"/>
                <w:sz w:val="28"/>
                <w:szCs w:val="28"/>
              </w:rPr>
              <w:t>1.1</w:t>
            </w:r>
          </w:p>
        </w:tc>
      </w:tr>
      <w:tr w:rsidR="00197C71" w14:paraId="65C89F42" w14:textId="77777777" w:rsidTr="00317919">
        <w:trPr>
          <w:trHeight w:val="274"/>
          <w:jc w:val="center"/>
        </w:trPr>
        <w:tc>
          <w:tcPr>
            <w:tcW w:w="3812" w:type="dxa"/>
            <w:vAlign w:val="center"/>
          </w:tcPr>
          <w:p w14:paraId="1DDDAB83" w14:textId="77777777" w:rsidR="00197C71" w:rsidRDefault="003E65B0" w:rsidP="00317919">
            <w:pPr>
              <w:spacing w:line="260" w:lineRule="exact"/>
              <w:jc w:val="center"/>
              <w:rPr>
                <w:rFonts w:ascii="仿宋" w:eastAsia="仿宋" w:hAnsi="仿宋" w:cs="仿宋"/>
                <w:sz w:val="24"/>
              </w:rPr>
            </w:pPr>
            <w:r>
              <w:rPr>
                <w:rFonts w:ascii="仿宋" w:eastAsia="仿宋" w:hAnsi="仿宋" w:cs="仿宋" w:hint="eastAsia"/>
                <w:sz w:val="24"/>
              </w:rPr>
              <w:t>其他专业</w:t>
            </w:r>
          </w:p>
        </w:tc>
        <w:tc>
          <w:tcPr>
            <w:tcW w:w="1872" w:type="dxa"/>
            <w:vAlign w:val="center"/>
          </w:tcPr>
          <w:p w14:paraId="5C097F01" w14:textId="77777777" w:rsidR="00197C71" w:rsidRDefault="003E65B0">
            <w:pPr>
              <w:jc w:val="center"/>
              <w:rPr>
                <w:rFonts w:ascii="仿宋" w:eastAsia="仿宋" w:hAnsi="仿宋" w:cs="仿宋"/>
                <w:sz w:val="28"/>
                <w:szCs w:val="28"/>
              </w:rPr>
            </w:pPr>
            <w:r>
              <w:rPr>
                <w:rFonts w:ascii="仿宋" w:eastAsia="仿宋" w:hAnsi="仿宋" w:cs="仿宋" w:hint="eastAsia"/>
                <w:sz w:val="28"/>
                <w:szCs w:val="28"/>
              </w:rPr>
              <w:t>0</w:t>
            </w:r>
          </w:p>
        </w:tc>
        <w:tc>
          <w:tcPr>
            <w:tcW w:w="1824" w:type="dxa"/>
            <w:vAlign w:val="center"/>
          </w:tcPr>
          <w:p w14:paraId="735A2EF7" w14:textId="77777777" w:rsidR="00197C71" w:rsidRDefault="003E65B0">
            <w:pPr>
              <w:jc w:val="center"/>
              <w:rPr>
                <w:rFonts w:ascii="仿宋" w:eastAsia="仿宋" w:hAnsi="仿宋" w:cs="仿宋"/>
                <w:sz w:val="28"/>
                <w:szCs w:val="28"/>
              </w:rPr>
            </w:pPr>
            <w:r>
              <w:rPr>
                <w:rFonts w:ascii="仿宋" w:eastAsia="仿宋" w:hAnsi="仿宋" w:cs="仿宋" w:hint="eastAsia"/>
                <w:sz w:val="28"/>
                <w:szCs w:val="28"/>
              </w:rPr>
              <w:t>1.0</w:t>
            </w:r>
          </w:p>
        </w:tc>
      </w:tr>
    </w:tbl>
    <w:p w14:paraId="5C92859C" w14:textId="77777777" w:rsidR="00197C71" w:rsidRDefault="00197C71"/>
    <w:sectPr w:rsidR="00197C71" w:rsidSect="008C24F5">
      <w:footerReference w:type="default" r:id="rId7"/>
      <w:pgSz w:w="11906" w:h="16838"/>
      <w:pgMar w:top="1440" w:right="1486" w:bottom="1440" w:left="1380"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9D6C" w14:textId="77777777" w:rsidR="003E65B0" w:rsidRDefault="003E65B0">
      <w:r>
        <w:separator/>
      </w:r>
    </w:p>
  </w:endnote>
  <w:endnote w:type="continuationSeparator" w:id="0">
    <w:p w14:paraId="11031CD7" w14:textId="77777777" w:rsidR="003E65B0" w:rsidRDefault="003E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591829"/>
      <w:docPartObj>
        <w:docPartGallery w:val="Page Numbers (Bottom of Page)"/>
        <w:docPartUnique/>
      </w:docPartObj>
    </w:sdtPr>
    <w:sdtContent>
      <w:p w14:paraId="5A5A8960" w14:textId="01E1679C" w:rsidR="008C24F5" w:rsidRDefault="008C24F5">
        <w:pPr>
          <w:pStyle w:val="a3"/>
          <w:jc w:val="center"/>
        </w:pPr>
        <w:r>
          <w:fldChar w:fldCharType="begin"/>
        </w:r>
        <w:r>
          <w:instrText>PAGE   \* MERGEFORMAT</w:instrText>
        </w:r>
        <w:r>
          <w:fldChar w:fldCharType="separate"/>
        </w:r>
        <w:r>
          <w:rPr>
            <w:lang w:val="zh-CN"/>
          </w:rPr>
          <w:t>2</w:t>
        </w:r>
        <w:r>
          <w:fldChar w:fldCharType="end"/>
        </w:r>
      </w:p>
    </w:sdtContent>
  </w:sdt>
  <w:p w14:paraId="13821318" w14:textId="77777777" w:rsidR="008C24F5" w:rsidRDefault="008C24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C9817" w14:textId="77777777" w:rsidR="003E65B0" w:rsidRDefault="003E65B0">
      <w:r>
        <w:separator/>
      </w:r>
    </w:p>
  </w:footnote>
  <w:footnote w:type="continuationSeparator" w:id="0">
    <w:p w14:paraId="7324B2D2" w14:textId="77777777" w:rsidR="003E65B0" w:rsidRDefault="003E6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1943270"/>
    <w:rsid w:val="00197C71"/>
    <w:rsid w:val="00317919"/>
    <w:rsid w:val="003E65B0"/>
    <w:rsid w:val="008C24F5"/>
    <w:rsid w:val="040E2CDB"/>
    <w:rsid w:val="04FC187D"/>
    <w:rsid w:val="055F6A0C"/>
    <w:rsid w:val="093F27D2"/>
    <w:rsid w:val="094A596B"/>
    <w:rsid w:val="12275526"/>
    <w:rsid w:val="12D54ED9"/>
    <w:rsid w:val="12FB356A"/>
    <w:rsid w:val="13762053"/>
    <w:rsid w:val="14495E98"/>
    <w:rsid w:val="14AF49DC"/>
    <w:rsid w:val="173428A5"/>
    <w:rsid w:val="18F17F61"/>
    <w:rsid w:val="1C5C29B9"/>
    <w:rsid w:val="1F302ED2"/>
    <w:rsid w:val="1F5F0BB7"/>
    <w:rsid w:val="2270581B"/>
    <w:rsid w:val="2EBE64C1"/>
    <w:rsid w:val="30561B89"/>
    <w:rsid w:val="30D02B18"/>
    <w:rsid w:val="31943270"/>
    <w:rsid w:val="391367EC"/>
    <w:rsid w:val="39D23A46"/>
    <w:rsid w:val="39F045E5"/>
    <w:rsid w:val="3B344621"/>
    <w:rsid w:val="3CA02629"/>
    <w:rsid w:val="40FA6708"/>
    <w:rsid w:val="42BF0EDC"/>
    <w:rsid w:val="43A74AC7"/>
    <w:rsid w:val="4F8802E9"/>
    <w:rsid w:val="4F8D0DCF"/>
    <w:rsid w:val="523611CD"/>
    <w:rsid w:val="541B3D8C"/>
    <w:rsid w:val="55894C61"/>
    <w:rsid w:val="561716E6"/>
    <w:rsid w:val="5B944F04"/>
    <w:rsid w:val="69495B41"/>
    <w:rsid w:val="6DAE3DC5"/>
    <w:rsid w:val="6DCC00CE"/>
    <w:rsid w:val="70567EC4"/>
    <w:rsid w:val="748B5D45"/>
    <w:rsid w:val="768B6318"/>
    <w:rsid w:val="79DD0462"/>
    <w:rsid w:val="79F24207"/>
    <w:rsid w:val="7C8C46FC"/>
    <w:rsid w:val="7CA10388"/>
    <w:rsid w:val="7DC63500"/>
    <w:rsid w:val="7FFA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AFC5F"/>
  <w15:docId w15:val="{6A821073-417C-458E-949F-0F3E120D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semiHidden="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0"/>
    <w:qFormat/>
    <w:rsid w:val="0031791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semiHidden/>
    <w:qFormat/>
  </w:style>
  <w:style w:type="character" w:customStyle="1" w:styleId="30">
    <w:name w:val="标题 3 字符"/>
    <w:basedOn w:val="a0"/>
    <w:link w:val="3"/>
    <w:rsid w:val="00317919"/>
    <w:rPr>
      <w:b/>
      <w:bCs/>
      <w:kern w:val="2"/>
      <w:sz w:val="32"/>
      <w:szCs w:val="32"/>
    </w:rPr>
  </w:style>
  <w:style w:type="paragraph" w:styleId="a8">
    <w:name w:val="Balloon Text"/>
    <w:basedOn w:val="a"/>
    <w:link w:val="a9"/>
    <w:rsid w:val="008C24F5"/>
    <w:rPr>
      <w:sz w:val="18"/>
      <w:szCs w:val="18"/>
    </w:rPr>
  </w:style>
  <w:style w:type="character" w:customStyle="1" w:styleId="a9">
    <w:name w:val="批注框文本 字符"/>
    <w:basedOn w:val="a0"/>
    <w:link w:val="a8"/>
    <w:rsid w:val="008C24F5"/>
    <w:rPr>
      <w:rFonts w:asciiTheme="minorHAnsi" w:eastAsiaTheme="minorEastAsia" w:hAnsiTheme="minorHAnsi" w:cstheme="minorBidi"/>
      <w:kern w:val="2"/>
      <w:sz w:val="18"/>
      <w:szCs w:val="18"/>
    </w:rPr>
  </w:style>
  <w:style w:type="character" w:customStyle="1" w:styleId="a4">
    <w:name w:val="页脚 字符"/>
    <w:basedOn w:val="a0"/>
    <w:link w:val="a3"/>
    <w:uiPriority w:val="99"/>
    <w:rsid w:val="008C24F5"/>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景阳</dc:creator>
  <cp:lastModifiedBy>迪 吴</cp:lastModifiedBy>
  <cp:revision>3</cp:revision>
  <cp:lastPrinted>2019-09-10T10:43:00Z</cp:lastPrinted>
  <dcterms:created xsi:type="dcterms:W3CDTF">2019-05-27T06:49:00Z</dcterms:created>
  <dcterms:modified xsi:type="dcterms:W3CDTF">2019-09-10T10:43:00Z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