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28"/>
          <w:szCs w:val="28"/>
          <w:lang w:val="en-US"/>
        </w:rPr>
      </w:pPr>
      <w:r>
        <w:drawing>
          <wp:anchor distT="0" distB="0" distL="114300" distR="114300" simplePos="0" relativeHeight="251663360" behindDoc="1" locked="0" layoutInCell="1" allowOverlap="1">
            <wp:simplePos x="0" y="0"/>
            <wp:positionH relativeFrom="column">
              <wp:posOffset>-100965</wp:posOffset>
            </wp:positionH>
            <wp:positionV relativeFrom="paragraph">
              <wp:posOffset>122555</wp:posOffset>
            </wp:positionV>
            <wp:extent cx="5456555" cy="1762760"/>
            <wp:effectExtent l="0" t="0" r="4445" b="2540"/>
            <wp:wrapTight wrapText="bothSides">
              <wp:wrapPolygon>
                <wp:start x="0" y="0"/>
                <wp:lineTo x="0" y="21476"/>
                <wp:lineTo x="21567" y="21476"/>
                <wp:lineTo x="21567"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456555" cy="1762760"/>
                    </a:xfrm>
                    <a:prstGeom prst="rect">
                      <a:avLst/>
                    </a:prstGeom>
                    <a:noFill/>
                    <a:ln>
                      <a:noFill/>
                    </a:ln>
                  </pic:spPr>
                </pic:pic>
              </a:graphicData>
            </a:graphic>
          </wp:anchor>
        </w:drawing>
      </w:r>
      <w:r>
        <w:rPr>
          <w:rFonts w:hint="eastAsia"/>
          <w:sz w:val="28"/>
          <w:szCs w:val="28"/>
          <w:lang w:val="en-US" w:eastAsia="zh-CN"/>
        </w:rPr>
        <w:t>马院</w:t>
      </w:r>
      <w:r>
        <w:rPr>
          <w:rFonts w:hint="eastAsia" w:ascii="仿宋_GB2312" w:hAnsi="宋体" w:eastAsia="仿宋_GB2312"/>
          <w:sz w:val="32"/>
          <w:szCs w:val="32"/>
        </w:rPr>
        <w:t>〔20</w:t>
      </w:r>
      <w:r>
        <w:rPr>
          <w:rFonts w:hint="eastAsia" w:ascii="仿宋_GB2312" w:hAnsi="宋体" w:eastAsia="仿宋_GB2312"/>
          <w:sz w:val="32"/>
          <w:szCs w:val="32"/>
          <w:lang w:val="en-US" w:eastAsia="zh-CN"/>
        </w:rPr>
        <w:t>20</w:t>
      </w:r>
      <w:r>
        <w:rPr>
          <w:rFonts w:hint="eastAsia" w:ascii="仿宋_GB2312" w:hAnsi="宋体" w:eastAsia="仿宋_GB2312"/>
          <w:sz w:val="32"/>
          <w:szCs w:val="32"/>
        </w:rPr>
        <w:t>〕</w:t>
      </w:r>
      <w:r>
        <w:rPr>
          <w:rFonts w:hint="eastAsia"/>
          <w:sz w:val="28"/>
          <w:szCs w:val="28"/>
          <w:lang w:val="en-US" w:eastAsia="zh-CN"/>
        </w:rPr>
        <w:t>4 号</w:t>
      </w:r>
    </w:p>
    <w:p>
      <w:pPr>
        <w:keepNext w:val="0"/>
        <w:keepLines w:val="0"/>
        <w:pageBreakBefore w:val="0"/>
        <w:tabs>
          <w:tab w:val="left" w:pos="1890"/>
        </w:tabs>
        <w:kinsoku/>
        <w:wordWrap/>
        <w:overflowPunct/>
        <w:topLinePunct w:val="0"/>
        <w:autoSpaceDE/>
        <w:autoSpaceDN w:val="0"/>
        <w:bidi w:val="0"/>
        <w:adjustRightInd w:val="0"/>
        <w:snapToGrid w:val="0"/>
        <w:spacing w:line="240" w:lineRule="auto"/>
        <w:ind w:firstLine="210" w:firstLineChars="100"/>
        <w:jc w:val="center"/>
        <w:textAlignment w:val="auto"/>
        <w:rPr>
          <w:rFonts w:hint="eastAsia" w:ascii="黑体" w:hAnsi="黑体" w:eastAsia="黑体"/>
          <w:bCs/>
          <w:sz w:val="36"/>
          <w:szCs w:val="36"/>
          <w:lang w:eastAsia="zh-CN"/>
        </w:rPr>
      </w:pPr>
      <w:r>
        <w:drawing>
          <wp:anchor distT="0" distB="0" distL="114300" distR="114300" simplePos="0" relativeHeight="251667456" behindDoc="1" locked="0" layoutInCell="1" allowOverlap="1">
            <wp:simplePos x="0" y="0"/>
            <wp:positionH relativeFrom="column">
              <wp:posOffset>326390</wp:posOffset>
            </wp:positionH>
            <wp:positionV relativeFrom="paragraph">
              <wp:posOffset>30480</wp:posOffset>
            </wp:positionV>
            <wp:extent cx="4999355" cy="144780"/>
            <wp:effectExtent l="0" t="0" r="4445" b="7620"/>
            <wp:wrapTight wrapText="bothSides">
              <wp:wrapPolygon>
                <wp:start x="0" y="0"/>
                <wp:lineTo x="0" y="19895"/>
                <wp:lineTo x="21564" y="19895"/>
                <wp:lineTo x="21564" y="0"/>
                <wp:lineTo x="0"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4999355" cy="144780"/>
                    </a:xfrm>
                    <a:prstGeom prst="rect">
                      <a:avLst/>
                    </a:prstGeom>
                    <a:noFill/>
                    <a:ln>
                      <a:noFill/>
                    </a:ln>
                  </pic:spPr>
                </pic:pic>
              </a:graphicData>
            </a:graphic>
          </wp:anchor>
        </w:drawing>
      </w:r>
    </w:p>
    <w:p>
      <w:pPr>
        <w:keepNext w:val="0"/>
        <w:keepLines w:val="0"/>
        <w:pageBreakBefore w:val="0"/>
        <w:tabs>
          <w:tab w:val="left" w:pos="1890"/>
        </w:tabs>
        <w:kinsoku/>
        <w:wordWrap/>
        <w:overflowPunct/>
        <w:topLinePunct w:val="0"/>
        <w:autoSpaceDE/>
        <w:autoSpaceDN w:val="0"/>
        <w:bidi w:val="0"/>
        <w:adjustRightInd w:val="0"/>
        <w:snapToGrid w:val="0"/>
        <w:spacing w:line="240" w:lineRule="auto"/>
        <w:ind w:firstLine="360" w:firstLineChars="100"/>
        <w:jc w:val="center"/>
        <w:textAlignment w:val="auto"/>
        <w:rPr>
          <w:rFonts w:hint="eastAsia" w:ascii="黑体" w:hAnsi="黑体" w:eastAsia="黑体"/>
          <w:bCs/>
          <w:sz w:val="36"/>
          <w:szCs w:val="36"/>
        </w:rPr>
      </w:pPr>
      <w:r>
        <w:rPr>
          <w:rFonts w:hint="eastAsia" w:ascii="黑体" w:hAnsi="黑体" w:eastAsia="黑体"/>
          <w:bCs/>
          <w:sz w:val="36"/>
          <w:szCs w:val="36"/>
          <w:lang w:eastAsia="zh-CN"/>
        </w:rPr>
        <w:t>马克思主义学院</w:t>
      </w:r>
      <w:r>
        <w:rPr>
          <w:rFonts w:hint="eastAsia" w:ascii="黑体" w:hAnsi="黑体" w:eastAsia="黑体"/>
          <w:bCs/>
          <w:sz w:val="36"/>
          <w:szCs w:val="36"/>
        </w:rPr>
        <w:t>2020年招收攻读硕士学位</w:t>
      </w:r>
    </w:p>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eastAsia" w:ascii="黑体" w:hAnsi="黑体" w:eastAsia="黑体"/>
          <w:bCs/>
          <w:sz w:val="36"/>
          <w:szCs w:val="36"/>
          <w:lang w:eastAsia="zh-CN"/>
        </w:rPr>
      </w:pPr>
      <w:r>
        <w:rPr>
          <w:rFonts w:hint="eastAsia" w:ascii="黑体" w:hAnsi="黑体" w:eastAsia="黑体"/>
          <w:bCs/>
          <w:sz w:val="36"/>
          <w:szCs w:val="36"/>
          <w:lang w:val="en-US" w:eastAsia="zh-CN"/>
        </w:rPr>
        <w:t xml:space="preserve">    </w:t>
      </w:r>
      <w:r>
        <w:rPr>
          <w:rFonts w:hint="eastAsia" w:ascii="黑体" w:hAnsi="黑体" w:eastAsia="黑体"/>
          <w:bCs/>
          <w:sz w:val="36"/>
          <w:szCs w:val="36"/>
        </w:rPr>
        <w:t>研究生复试录取工作办法</w:t>
      </w:r>
    </w:p>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eastAsia"/>
          <w:sz w:val="24"/>
          <w:szCs w:val="24"/>
        </w:rPr>
      </w:pPr>
      <w:r>
        <w:rPr>
          <w:rFonts w:hint="eastAsia"/>
          <w:sz w:val="24"/>
          <w:szCs w:val="24"/>
        </w:rPr>
        <w:t xml:space="preserve">                               </w:t>
      </w:r>
    </w:p>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为做好我校2020年硕士研究生招生工作，根据教育部《2020年全国硕士研究生招生工作管理规定》（教学函〔2019〕6号）、《关于做好2020年全国硕士研究生复试工作的通知》（教学厅〔2020〕4号）和自治区</w:t>
      </w:r>
      <w:r>
        <w:rPr>
          <w:rFonts w:hint="eastAsia" w:ascii="仿宋_GB2312" w:hAnsi="仿宋_GB2312" w:eastAsia="仿宋_GB2312" w:cs="仿宋_GB2312"/>
          <w:sz w:val="24"/>
          <w:szCs w:val="24"/>
          <w:lang w:val="en-US" w:eastAsia="zh-CN"/>
        </w:rPr>
        <w:t>相关</w:t>
      </w:r>
      <w:r>
        <w:rPr>
          <w:rFonts w:hint="eastAsia" w:ascii="仿宋_GB2312" w:hAnsi="仿宋_GB2312" w:eastAsia="仿宋_GB2312" w:cs="仿宋_GB2312"/>
          <w:sz w:val="24"/>
          <w:szCs w:val="24"/>
        </w:rPr>
        <w:t>文件精神</w:t>
      </w:r>
      <w:r>
        <w:rPr>
          <w:rFonts w:hint="eastAsia" w:ascii="仿宋_GB2312" w:hAnsi="仿宋_GB2312" w:eastAsia="仿宋_GB2312" w:cs="仿宋_GB2312"/>
          <w:sz w:val="24"/>
          <w:szCs w:val="24"/>
          <w:lang w:eastAsia="zh-CN"/>
        </w:rPr>
        <w:t>以及《</w:t>
      </w:r>
      <w:r>
        <w:rPr>
          <w:rFonts w:hint="eastAsia" w:ascii="仿宋_GB2312" w:hAnsi="仿宋_GB2312" w:eastAsia="仿宋_GB2312" w:cs="仿宋_GB2312"/>
          <w:sz w:val="24"/>
          <w:szCs w:val="24"/>
        </w:rPr>
        <w:t>内蒙古</w:t>
      </w:r>
      <w:r>
        <w:rPr>
          <w:rFonts w:hint="eastAsia" w:ascii="仿宋_GB2312" w:hAnsi="仿宋_GB2312" w:eastAsia="仿宋_GB2312" w:cs="仿宋_GB2312"/>
          <w:sz w:val="24"/>
          <w:szCs w:val="24"/>
          <w:lang w:val="en-US" w:eastAsia="zh-CN"/>
        </w:rPr>
        <w:t>科技</w:t>
      </w:r>
      <w:r>
        <w:rPr>
          <w:rFonts w:hint="eastAsia" w:ascii="仿宋_GB2312" w:hAnsi="仿宋_GB2312" w:eastAsia="仿宋_GB2312" w:cs="仿宋_GB2312"/>
          <w:sz w:val="24"/>
          <w:szCs w:val="24"/>
        </w:rPr>
        <w:t>大学2020年招收攻读硕士学位研究生复试录取工作办法</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，结合我</w:t>
      </w:r>
      <w:r>
        <w:rPr>
          <w:rFonts w:hint="eastAsia" w:ascii="仿宋_GB2312" w:hAnsi="仿宋_GB2312" w:eastAsia="仿宋_GB2312" w:cs="仿宋_GB2312"/>
          <w:sz w:val="24"/>
          <w:szCs w:val="24"/>
          <w:lang w:eastAsia="zh-CN"/>
        </w:rPr>
        <w:t>院</w:t>
      </w:r>
      <w:r>
        <w:rPr>
          <w:rFonts w:hint="eastAsia" w:ascii="仿宋_GB2312" w:hAnsi="仿宋_GB2312" w:eastAsia="仿宋_GB2312" w:cs="仿宋_GB2312"/>
          <w:sz w:val="24"/>
          <w:szCs w:val="24"/>
        </w:rPr>
        <w:t>实际，特制定本办法。</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jc w:val="lef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一、复试工作原则</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深入贯彻习近平总书记关于统筹推进新冠肺炎疫情防控和经济社会发展工作的重要讲话和重要指示批示精神，</w:t>
      </w:r>
      <w:r>
        <w:rPr>
          <w:rFonts w:hint="eastAsia" w:ascii="仿宋_GB2312" w:hAnsi="仿宋_GB2312" w:eastAsia="仿宋_GB2312" w:cs="仿宋_GB2312"/>
          <w:sz w:val="24"/>
          <w:szCs w:val="24"/>
          <w:lang w:eastAsia="zh-CN"/>
        </w:rPr>
        <w:t>坚持“三个确保”的基本原则，稳妥做好今年的硕士研究生招生复试工作：一是确保安全性，严格落实疫情防控要求，切实保障考生和涉考人员的生命安全和身体健康。二是确保公平性，严格复试组织管理，坚决维护国家教育考试公平公正。三是确保科学性，严格复试考核标准，坚持全面衡量、综合评价、择优录取，确保招生质量。</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jc w:val="lef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二、复试组织管理</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w:t>
      </w:r>
      <w:r>
        <w:rPr>
          <w:rFonts w:hint="eastAsia" w:ascii="仿宋_GB2312" w:hAnsi="仿宋_GB2312" w:eastAsia="仿宋_GB2312" w:cs="仿宋_GB2312"/>
          <w:sz w:val="24"/>
          <w:szCs w:val="24"/>
          <w:lang w:eastAsia="zh-CN"/>
        </w:rPr>
        <w:t>成立</w:t>
      </w:r>
      <w:r>
        <w:rPr>
          <w:rFonts w:hint="eastAsia" w:ascii="仿宋_GB2312" w:hAnsi="仿宋_GB2312" w:eastAsia="仿宋_GB2312" w:cs="仿宋_GB2312"/>
          <w:sz w:val="24"/>
          <w:szCs w:val="24"/>
        </w:rPr>
        <w:t>学</w:t>
      </w:r>
      <w:r>
        <w:rPr>
          <w:rFonts w:hint="eastAsia" w:ascii="仿宋_GB2312" w:hAnsi="仿宋_GB2312" w:eastAsia="仿宋_GB2312" w:cs="仿宋_GB2312"/>
          <w:sz w:val="24"/>
          <w:szCs w:val="24"/>
          <w:lang w:eastAsia="zh-CN"/>
        </w:rPr>
        <w:t>院</w:t>
      </w:r>
      <w:r>
        <w:rPr>
          <w:rFonts w:hint="eastAsia" w:ascii="仿宋_GB2312" w:hAnsi="仿宋_GB2312" w:eastAsia="仿宋_GB2312" w:cs="仿宋_GB2312"/>
          <w:sz w:val="24"/>
          <w:szCs w:val="24"/>
        </w:rPr>
        <w:t>研究生招生工作领导小组</w:t>
      </w:r>
      <w:r>
        <w:rPr>
          <w:rFonts w:hint="eastAsia" w:ascii="仿宋_GB2312" w:hAnsi="仿宋_GB2312" w:eastAsia="仿宋_GB2312" w:cs="仿宋_GB2312"/>
          <w:sz w:val="24"/>
          <w:szCs w:val="24"/>
          <w:lang w:eastAsia="zh-CN"/>
        </w:rPr>
        <w:t>，学院党总支书记担任组长，</w:t>
      </w:r>
      <w:r>
        <w:rPr>
          <w:rFonts w:hint="eastAsia" w:ascii="仿宋_GB2312" w:hAnsi="仿宋_GB2312" w:eastAsia="仿宋_GB2312" w:cs="仿宋_GB2312"/>
          <w:sz w:val="24"/>
          <w:szCs w:val="24"/>
          <w:lang w:val="en-US" w:eastAsia="zh-CN"/>
        </w:rPr>
        <w:t>副</w:t>
      </w:r>
      <w:r>
        <w:rPr>
          <w:rFonts w:hint="eastAsia" w:ascii="仿宋_GB2312" w:hAnsi="仿宋_GB2312" w:eastAsia="仿宋_GB2312" w:cs="仿宋_GB2312"/>
          <w:sz w:val="24"/>
          <w:szCs w:val="24"/>
          <w:lang w:eastAsia="zh-CN"/>
        </w:rPr>
        <w:t>院长（</w:t>
      </w:r>
      <w:r>
        <w:rPr>
          <w:rFonts w:hint="eastAsia" w:ascii="仿宋_GB2312" w:hAnsi="仿宋_GB2312" w:eastAsia="仿宋_GB2312" w:cs="仿宋_GB2312"/>
          <w:sz w:val="24"/>
          <w:szCs w:val="24"/>
          <w:lang w:val="en-US" w:eastAsia="zh-CN"/>
        </w:rPr>
        <w:t>主持工作</w:t>
      </w:r>
      <w:r>
        <w:rPr>
          <w:rFonts w:hint="eastAsia" w:ascii="仿宋_GB2312" w:hAnsi="仿宋_GB2312" w:eastAsia="仿宋_GB2312" w:cs="仿宋_GB2312"/>
          <w:sz w:val="24"/>
          <w:szCs w:val="24"/>
          <w:lang w:eastAsia="zh-CN"/>
        </w:rPr>
        <w:t>）担任副组长，</w:t>
      </w:r>
      <w:r>
        <w:rPr>
          <w:rFonts w:hint="eastAsia" w:ascii="仿宋_GB2312" w:hAnsi="仿宋_GB2312" w:eastAsia="仿宋_GB2312" w:cs="仿宋_GB2312"/>
          <w:sz w:val="24"/>
          <w:szCs w:val="24"/>
          <w:lang w:val="en-US" w:eastAsia="zh-CN"/>
        </w:rPr>
        <w:t>学院党总支副书记兼副院长、教授委员会委员、副院长兼教授委员会办公室主任及</w:t>
      </w:r>
      <w:r>
        <w:rPr>
          <w:rFonts w:hint="eastAsia" w:ascii="仿宋_GB2312" w:hAnsi="仿宋_GB2312" w:eastAsia="仿宋_GB2312" w:cs="仿宋_GB2312"/>
          <w:sz w:val="24"/>
          <w:szCs w:val="24"/>
          <w:u w:val="none"/>
          <w:lang w:val="en-US" w:eastAsia="zh-CN"/>
        </w:rPr>
        <w:t>硕士生导师</w:t>
      </w:r>
      <w:r>
        <w:rPr>
          <w:rFonts w:hint="eastAsia" w:ascii="仿宋_GB2312" w:hAnsi="仿宋_GB2312" w:eastAsia="仿宋_GB2312" w:cs="仿宋_GB2312"/>
          <w:sz w:val="24"/>
          <w:szCs w:val="24"/>
          <w:lang w:val="en-US" w:eastAsia="zh-CN"/>
        </w:rPr>
        <w:t>担任组员。领导小组</w:t>
      </w:r>
      <w:r>
        <w:rPr>
          <w:rFonts w:hint="eastAsia" w:ascii="仿宋_GB2312" w:hAnsi="仿宋_GB2312" w:eastAsia="仿宋_GB2312" w:cs="仿宋_GB2312"/>
          <w:sz w:val="24"/>
          <w:szCs w:val="24"/>
        </w:rPr>
        <w:t>负责领导</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统筹管理</w:t>
      </w:r>
      <w:r>
        <w:rPr>
          <w:rFonts w:hint="eastAsia" w:ascii="仿宋_GB2312" w:hAnsi="仿宋_GB2312" w:eastAsia="仿宋_GB2312" w:cs="仿宋_GB2312"/>
          <w:sz w:val="24"/>
          <w:szCs w:val="24"/>
          <w:lang w:eastAsia="zh-CN"/>
        </w:rPr>
        <w:t>学院</w:t>
      </w:r>
      <w:r>
        <w:rPr>
          <w:rFonts w:hint="eastAsia" w:ascii="仿宋_GB2312" w:hAnsi="仿宋_GB2312" w:eastAsia="仿宋_GB2312" w:cs="仿宋_GB2312"/>
          <w:sz w:val="24"/>
          <w:szCs w:val="24"/>
        </w:rPr>
        <w:t>复试工作，制定</w:t>
      </w:r>
      <w:r>
        <w:rPr>
          <w:rFonts w:hint="eastAsia" w:ascii="仿宋_GB2312" w:hAnsi="仿宋_GB2312" w:eastAsia="仿宋_GB2312" w:cs="仿宋_GB2312"/>
          <w:sz w:val="24"/>
          <w:szCs w:val="24"/>
          <w:lang w:eastAsia="zh-CN"/>
        </w:rPr>
        <w:t>学院</w:t>
      </w:r>
      <w:r>
        <w:rPr>
          <w:rFonts w:hint="eastAsia" w:ascii="仿宋_GB2312" w:hAnsi="仿宋_GB2312" w:eastAsia="仿宋_GB2312" w:cs="仿宋_GB2312"/>
          <w:sz w:val="24"/>
          <w:szCs w:val="24"/>
        </w:rPr>
        <w:t>复试工作具体方案并组织实施，监督检查复试各项工作执行情况，调查处理遇到的问题。</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w:t>
      </w:r>
      <w:r>
        <w:rPr>
          <w:rFonts w:hint="eastAsia" w:ascii="仿宋_GB2312" w:hAnsi="仿宋_GB2312" w:eastAsia="仿宋_GB2312" w:cs="仿宋_GB2312"/>
          <w:sz w:val="24"/>
          <w:szCs w:val="24"/>
          <w:lang w:eastAsia="zh-CN"/>
        </w:rPr>
        <w:t>成立学院</w:t>
      </w:r>
      <w:r>
        <w:rPr>
          <w:rFonts w:hint="eastAsia" w:ascii="仿宋_GB2312" w:hAnsi="仿宋_GB2312" w:eastAsia="仿宋_GB2312" w:cs="仿宋_GB2312"/>
          <w:sz w:val="24"/>
          <w:szCs w:val="24"/>
        </w:rPr>
        <w:t>研究生招生工作复试小组，</w:t>
      </w:r>
      <w:r>
        <w:rPr>
          <w:rFonts w:hint="eastAsia" w:ascii="仿宋_GB2312" w:hAnsi="仿宋_GB2312" w:eastAsia="仿宋_GB2312" w:cs="仿宋_GB2312"/>
          <w:sz w:val="24"/>
          <w:szCs w:val="24"/>
          <w:lang w:eastAsia="zh-CN"/>
        </w:rPr>
        <w:t>由副教授以上职称的教授委员会委员和各学科学位点负责人组成，</w:t>
      </w:r>
      <w:r>
        <w:rPr>
          <w:rFonts w:hint="eastAsia" w:ascii="仿宋_GB2312" w:hAnsi="仿宋_GB2312" w:eastAsia="仿宋_GB2312" w:cs="仿宋_GB2312"/>
          <w:sz w:val="24"/>
          <w:szCs w:val="24"/>
        </w:rPr>
        <w:t>在本单位</w:t>
      </w:r>
      <w:r>
        <w:rPr>
          <w:rFonts w:hint="eastAsia" w:ascii="仿宋_GB2312" w:hAnsi="仿宋_GB2312" w:eastAsia="仿宋_GB2312" w:cs="仿宋_GB2312"/>
          <w:sz w:val="24"/>
          <w:szCs w:val="24"/>
          <w:lang w:eastAsia="zh-CN"/>
        </w:rPr>
        <w:t>复试</w:t>
      </w:r>
      <w:r>
        <w:rPr>
          <w:rFonts w:hint="eastAsia" w:ascii="仿宋_GB2312" w:hAnsi="仿宋_GB2312" w:eastAsia="仿宋_GB2312" w:cs="仿宋_GB2312"/>
          <w:sz w:val="24"/>
          <w:szCs w:val="24"/>
        </w:rPr>
        <w:t>工作</w:t>
      </w:r>
      <w:r>
        <w:rPr>
          <w:rFonts w:hint="eastAsia" w:ascii="仿宋_GB2312" w:hAnsi="仿宋_GB2312" w:eastAsia="仿宋_GB2312" w:cs="仿宋_GB2312"/>
          <w:sz w:val="24"/>
          <w:szCs w:val="24"/>
          <w:lang w:eastAsia="zh-CN"/>
        </w:rPr>
        <w:t>领导</w:t>
      </w:r>
      <w:r>
        <w:rPr>
          <w:rFonts w:hint="eastAsia" w:ascii="仿宋_GB2312" w:hAnsi="仿宋_GB2312" w:eastAsia="仿宋_GB2312" w:cs="仿宋_GB2312"/>
          <w:sz w:val="24"/>
          <w:szCs w:val="24"/>
        </w:rPr>
        <w:t>小组的指导下，负责</w:t>
      </w:r>
      <w:r>
        <w:rPr>
          <w:rFonts w:hint="eastAsia" w:ascii="仿宋_GB2312" w:hAnsi="仿宋_GB2312" w:eastAsia="仿宋_GB2312" w:cs="仿宋_GB2312"/>
          <w:sz w:val="24"/>
          <w:szCs w:val="24"/>
          <w:lang w:eastAsia="zh-CN"/>
        </w:rPr>
        <w:t>复试命题和综合面试的考务工作，严格按照规定程序进行面试，确定评判规则和评分标准，明确复试工作中的权利、责任和纪律要求，规范复试组成员工作行为。</w:t>
      </w:r>
      <w:r>
        <w:rPr>
          <w:rFonts w:hint="eastAsia" w:ascii="仿宋_GB2312" w:hAnsi="仿宋_GB2312" w:eastAsia="仿宋_GB2312" w:cs="仿宋_GB2312"/>
          <w:sz w:val="24"/>
          <w:szCs w:val="24"/>
          <w:lang w:val="en-US" w:eastAsia="zh-CN"/>
        </w:rPr>
        <w:t>学院复试工作方案在复试前向考生公布。</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jc w:val="left"/>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三、复试准备工作</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（一）复试内容</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复试小组按照学科特点和专业特色设计复试内容，采用综合性、开放性的能力型试题，加强对考生既往学业、一贯表现、科研能力、综合素质和思想品德等情况的全面考察。进行科学有效、公平公正考核。</w:t>
      </w:r>
      <w:r>
        <w:rPr>
          <w:rFonts w:hint="eastAsia" w:ascii="仿宋_GB2312" w:hAnsi="仿宋_GB2312" w:eastAsia="仿宋_GB2312" w:cs="仿宋_GB2312"/>
          <w:sz w:val="24"/>
          <w:szCs w:val="24"/>
          <w:lang w:val="en-US" w:eastAsia="zh-CN"/>
        </w:rPr>
        <w:t>可结合</w:t>
      </w:r>
      <w:r>
        <w:rPr>
          <w:rFonts w:hint="eastAsia" w:ascii="仿宋_GB2312" w:hAnsi="仿宋_GB2312" w:eastAsia="仿宋_GB2312" w:cs="仿宋_GB2312"/>
          <w:sz w:val="24"/>
          <w:szCs w:val="24"/>
          <w:lang w:eastAsia="zh-CN"/>
        </w:rPr>
        <w:t>考生大学学习成绩单、毕业论文、科研成</w:t>
      </w:r>
      <w:r>
        <w:rPr>
          <w:rFonts w:hint="eastAsia" w:ascii="仿宋_GB2312" w:hAnsi="仿宋_GB2312" w:eastAsia="仿宋_GB2312" w:cs="仿宋_GB2312"/>
          <w:sz w:val="24"/>
          <w:szCs w:val="24"/>
          <w:lang w:val="en-US" w:eastAsia="zh-CN"/>
        </w:rPr>
        <w:t>果</w:t>
      </w:r>
      <w:r>
        <w:rPr>
          <w:rFonts w:hint="eastAsia" w:ascii="仿宋_GB2312" w:hAnsi="仿宋_GB2312" w:eastAsia="仿宋_GB2312" w:cs="仿宋_GB2312"/>
          <w:sz w:val="24"/>
          <w:szCs w:val="24"/>
          <w:lang w:eastAsia="zh-CN"/>
        </w:rPr>
        <w:t>等补充材料，全面考察考生的综合素质。</w:t>
      </w:r>
    </w:p>
    <w:p>
      <w:pPr>
        <w:keepNext w:val="0"/>
        <w:keepLines w:val="0"/>
        <w:pageBreakBefore w:val="0"/>
        <w:kinsoku/>
        <w:wordWrap/>
        <w:overflowPunct/>
        <w:topLinePunct w:val="0"/>
        <w:autoSpaceDE/>
        <w:autoSpaceDN w:val="0"/>
        <w:bidi w:val="0"/>
        <w:adjustRightInd w:val="0"/>
        <w:snapToGrid w:val="0"/>
        <w:spacing w:line="240" w:lineRule="auto"/>
        <w:ind w:firstLine="645"/>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rPr>
        <w:t>）确定复试名单</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确定复试名单参见《内蒙古科技大学</w:t>
      </w:r>
      <w:r>
        <w:rPr>
          <w:rFonts w:hint="eastAsia" w:ascii="仿宋_GB2312" w:hAnsi="仿宋_GB2312" w:eastAsia="仿宋_GB2312" w:cs="仿宋_GB2312"/>
          <w:sz w:val="24"/>
          <w:szCs w:val="24"/>
        </w:rPr>
        <w:t>2020年招收攻读硕士学位研究生复试录取工作办法</w:t>
      </w:r>
      <w:r>
        <w:rPr>
          <w:rFonts w:hint="eastAsia" w:ascii="仿宋_GB2312" w:hAnsi="仿宋_GB2312" w:eastAsia="仿宋_GB2312" w:cs="仿宋_GB2312"/>
          <w:sz w:val="24"/>
          <w:szCs w:val="24"/>
          <w:lang w:val="en-US" w:eastAsia="zh-CN"/>
        </w:rPr>
        <w:t>》。</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调剂相关工作</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调剂办法参见《内蒙古科技大学</w:t>
      </w:r>
      <w:r>
        <w:rPr>
          <w:rFonts w:hint="eastAsia" w:ascii="仿宋_GB2312" w:hAnsi="仿宋_GB2312" w:eastAsia="仿宋_GB2312" w:cs="仿宋_GB2312"/>
          <w:sz w:val="24"/>
          <w:szCs w:val="24"/>
        </w:rPr>
        <w:t>2020年招收攻读硕士学位研究生复试录取工作办法</w:t>
      </w:r>
      <w:r>
        <w:rPr>
          <w:rFonts w:hint="eastAsia" w:ascii="仿宋_GB2312" w:hAnsi="仿宋_GB2312" w:eastAsia="仿宋_GB2312" w:cs="仿宋_GB2312"/>
          <w:sz w:val="24"/>
          <w:szCs w:val="24"/>
          <w:lang w:val="en-US" w:eastAsia="zh-CN"/>
        </w:rPr>
        <w:t>》。</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u w:val="none"/>
          <w:lang w:eastAsia="zh-CN"/>
        </w:rPr>
      </w:pPr>
      <w:r>
        <w:rPr>
          <w:rFonts w:hint="eastAsia" w:ascii="仿宋_GB2312" w:hAnsi="仿宋_GB2312" w:eastAsia="仿宋_GB2312" w:cs="仿宋_GB2312"/>
          <w:sz w:val="24"/>
          <w:szCs w:val="24"/>
          <w:u w:val="none"/>
          <w:lang w:val="en-US" w:eastAsia="zh-CN"/>
        </w:rPr>
        <w:t>马克思主义学院优先接收报考马克思主义理论一级学科下设各专业，且符合调剂专业复试资格要求的考生。</w:t>
      </w:r>
      <w:r>
        <w:rPr>
          <w:rFonts w:hint="eastAsia" w:ascii="仿宋_GB2312" w:hAnsi="仿宋_GB2312" w:eastAsia="仿宋_GB2312" w:cs="仿宋_GB2312"/>
          <w:sz w:val="24"/>
          <w:szCs w:val="24"/>
          <w:u w:val="none"/>
          <w:lang w:eastAsia="zh-CN"/>
        </w:rPr>
        <w:t>对同一专业、初</w:t>
      </w:r>
      <w:bookmarkStart w:id="0" w:name="_GoBack"/>
      <w:bookmarkEnd w:id="0"/>
      <w:r>
        <w:rPr>
          <w:rFonts w:hint="eastAsia" w:ascii="仿宋_GB2312" w:hAnsi="仿宋_GB2312" w:eastAsia="仿宋_GB2312" w:cs="仿宋_GB2312"/>
          <w:sz w:val="24"/>
          <w:szCs w:val="24"/>
          <w:u w:val="none"/>
          <w:lang w:eastAsia="zh-CN"/>
        </w:rPr>
        <w:t>试科目完全相同的调剂考生，按考生初试成绩择优遴选。</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color w:val="auto"/>
          <w:sz w:val="24"/>
          <w:szCs w:val="24"/>
          <w:u w:val="none"/>
          <w:lang w:eastAsia="zh-CN"/>
        </w:rPr>
      </w:pPr>
      <w:r>
        <w:rPr>
          <w:rFonts w:hint="eastAsia" w:ascii="仿宋_GB2312" w:hAnsi="仿宋_GB2312" w:eastAsia="仿宋_GB2312" w:cs="仿宋_GB2312"/>
          <w:color w:val="auto"/>
          <w:sz w:val="24"/>
          <w:szCs w:val="24"/>
          <w:u w:val="none"/>
          <w:lang w:eastAsia="zh-CN"/>
        </w:rPr>
        <w:t>学院复试</w:t>
      </w:r>
      <w:r>
        <w:rPr>
          <w:rFonts w:hint="eastAsia" w:ascii="仿宋_GB2312" w:hAnsi="仿宋_GB2312" w:eastAsia="仿宋_GB2312" w:cs="仿宋_GB2312"/>
          <w:color w:val="auto"/>
          <w:sz w:val="24"/>
          <w:szCs w:val="24"/>
          <w:u w:val="none"/>
          <w:lang w:val="en-US" w:eastAsia="zh-CN"/>
        </w:rPr>
        <w:t>工作领导小组</w:t>
      </w:r>
      <w:r>
        <w:rPr>
          <w:rFonts w:hint="eastAsia" w:ascii="仿宋_GB2312" w:hAnsi="仿宋_GB2312" w:eastAsia="仿宋_GB2312" w:cs="仿宋_GB2312"/>
          <w:color w:val="auto"/>
          <w:sz w:val="24"/>
          <w:szCs w:val="24"/>
          <w:u w:val="none"/>
          <w:lang w:eastAsia="zh-CN"/>
        </w:rPr>
        <w:t>择优调入准许参加复试的</w:t>
      </w:r>
      <w:r>
        <w:rPr>
          <w:rFonts w:hint="eastAsia" w:ascii="仿宋_GB2312" w:hAnsi="仿宋_GB2312" w:eastAsia="仿宋_GB2312" w:cs="仿宋_GB2312"/>
          <w:color w:val="auto"/>
          <w:sz w:val="24"/>
          <w:szCs w:val="24"/>
          <w:u w:val="none"/>
          <w:lang w:val="en-US" w:eastAsia="zh-CN"/>
        </w:rPr>
        <w:t>调剂</w:t>
      </w:r>
      <w:r>
        <w:rPr>
          <w:rFonts w:hint="eastAsia" w:ascii="仿宋_GB2312" w:hAnsi="仿宋_GB2312" w:eastAsia="仿宋_GB2312" w:cs="仿宋_GB2312"/>
          <w:color w:val="auto"/>
          <w:sz w:val="24"/>
          <w:szCs w:val="24"/>
          <w:u w:val="none"/>
          <w:lang w:eastAsia="zh-CN"/>
        </w:rPr>
        <w:t>考生，经</w:t>
      </w:r>
      <w:r>
        <w:rPr>
          <w:rFonts w:hint="eastAsia" w:ascii="仿宋_GB2312" w:hAnsi="仿宋_GB2312" w:eastAsia="仿宋_GB2312" w:cs="仿宋_GB2312"/>
          <w:color w:val="auto"/>
          <w:sz w:val="24"/>
          <w:szCs w:val="24"/>
          <w:u w:val="none"/>
          <w:lang w:val="en-US" w:eastAsia="zh-CN"/>
        </w:rPr>
        <w:t>研究生院审核通过后发送复试通知，</w:t>
      </w:r>
      <w:r>
        <w:rPr>
          <w:rFonts w:hint="eastAsia" w:ascii="仿宋_GB2312" w:hAnsi="仿宋_GB2312" w:eastAsia="仿宋_GB2312" w:cs="仿宋_GB2312"/>
          <w:color w:val="auto"/>
          <w:sz w:val="24"/>
          <w:szCs w:val="24"/>
          <w:u w:val="none"/>
          <w:lang w:eastAsia="zh-CN"/>
        </w:rPr>
        <w:t>统一在内蒙古</w:t>
      </w:r>
      <w:r>
        <w:rPr>
          <w:rFonts w:hint="eastAsia" w:ascii="仿宋_GB2312" w:hAnsi="仿宋_GB2312" w:eastAsia="仿宋_GB2312" w:cs="仿宋_GB2312"/>
          <w:color w:val="auto"/>
          <w:sz w:val="24"/>
          <w:szCs w:val="24"/>
          <w:u w:val="none"/>
          <w:lang w:val="en-US" w:eastAsia="zh-CN"/>
        </w:rPr>
        <w:t>科技</w:t>
      </w:r>
      <w:r>
        <w:rPr>
          <w:rFonts w:hint="eastAsia" w:ascii="仿宋_GB2312" w:hAnsi="仿宋_GB2312" w:eastAsia="仿宋_GB2312" w:cs="仿宋_GB2312"/>
          <w:color w:val="auto"/>
          <w:sz w:val="24"/>
          <w:szCs w:val="24"/>
          <w:u w:val="none"/>
          <w:lang w:eastAsia="zh-CN"/>
        </w:rPr>
        <w:t>大学研究生院网站上公布进入复试考生的姓名、考生编号、初试各科成绩等信息。</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（三）资格审查</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经学校统一组织的资格审查合格者方可参加复试，凡资格审查不合格者，一律不得参加复试。</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资格审查需提交的材料</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1．身份证及复印件、《内蒙古科技大学招收攻读硕士学位研究生政治审查表》。</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2．应届生提供《教育部学籍在线验证报告》、学生证及复印件、大学阶段成绩单。</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3．往届生提供《教育部学历证书电子注册备案表》、毕业证书、学位证书原件和复印件。</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4．享受少数民族照顾分数的考生还需提供父母亲的户口本原件和复印件。</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 报考“退役大学生士兵专项硕士研究生招生计划”的考生应交验本人《入伍批准书》和《退出现役证》。</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6.其它材料：科研成果（包括发表的论文、发明专利、科研项目立项审批表等）、获奖证书。</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以上材料考生必须在复试时以扫描件提交我院学科办，同时签订并上传诚信承诺书，开学报到后我院将对原件进行核验，如果发现弄虚作假者取消录取资格。 </w:t>
      </w:r>
    </w:p>
    <w:p>
      <w:pPr>
        <w:pStyle w:val="2"/>
        <w:spacing w:line="240" w:lineRule="auto"/>
        <w:rPr>
          <w:rFonts w:hint="eastAsia"/>
          <w:sz w:val="24"/>
          <w:szCs w:val="24"/>
          <w:lang w:val="en-US" w:eastAsia="zh-CN"/>
        </w:rPr>
      </w:pPr>
    </w:p>
    <w:p>
      <w:pPr>
        <w:keepNext w:val="0"/>
        <w:keepLines w:val="0"/>
        <w:pageBreakBefore w:val="0"/>
        <w:kinsoku/>
        <w:wordWrap/>
        <w:overflowPunct/>
        <w:topLinePunct w:val="0"/>
        <w:autoSpaceDE/>
        <w:autoSpaceDN w:val="0"/>
        <w:bidi w:val="0"/>
        <w:adjustRightInd w:val="0"/>
        <w:snapToGrid w:val="0"/>
        <w:spacing w:line="240" w:lineRule="auto"/>
        <w:ind w:firstLine="482" w:firstLineChars="200"/>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rPr>
        <w:t>四、复试</w:t>
      </w:r>
      <w:r>
        <w:rPr>
          <w:rFonts w:hint="eastAsia" w:ascii="仿宋_GB2312" w:hAnsi="仿宋_GB2312" w:eastAsia="仿宋_GB2312" w:cs="仿宋_GB2312"/>
          <w:b/>
          <w:bCs/>
          <w:sz w:val="24"/>
          <w:szCs w:val="24"/>
          <w:lang w:eastAsia="zh-CN"/>
        </w:rPr>
        <w:t>组织要求</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jc w:val="left"/>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（一）复试方式</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统筹考虑当前疫情防控要求和学校实际情况，2020年我院硕士研究生的复试方式为网络远程复试，利用学校规定版网络复试平台进行复试。复试评委和工作人员集中在复试室，考生提前准备硬件设备和网络环境，进入指定远程网络复试室进行面试。</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参见《内蒙古科技大学2020硕士研究生网络远程复试考生须知》。</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jc w:val="left"/>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（二）复试内容</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1.专业基础</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专业理论和基础知识考核。全面考核考生对本学科理论知识（含马克思主义发展史、马克思主义中国化研究、马克思主义基本原理）的掌握程度，利用所学理论和基础知识发现、分析和解决问题的能力；全面考察大学阶段学习情况和成绩；外语水平和运用能力；创新精神和创新能力。</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2.综合素质和能力</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思想政治素质和品德考核。主要考核考生本人的政治态度、思想表现、道德品质、遵纪守法、诚实守信、责任感、纪律性和心理健康情况；考察本学科的科研能力和社会实践（学生工作、社团活动、志愿服务）以及举止表达、人文素养等现实表现。必须严格遵循实事求是的原则认真做好考核工作，须在发放录取通知书之前完成考核，对于思想政治素质和品德考核不合格者不予录取。</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jc w:val="left"/>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（三）复试程序要求</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1.复试工作小组</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复试工作小组复试前须召开会议，研究决定复试相关事宜。</w:t>
      </w:r>
      <w:r>
        <w:rPr>
          <w:rFonts w:hint="default" w:ascii="仿宋_GB2312" w:hAnsi="仿宋_GB2312" w:eastAsia="仿宋_GB2312" w:cs="仿宋_GB2312"/>
          <w:sz w:val="24"/>
          <w:szCs w:val="24"/>
          <w:lang w:val="en-US" w:eastAsia="zh-CN"/>
        </w:rPr>
        <w:t>指定专人负责试题、面试评分表、</w:t>
      </w:r>
      <w:r>
        <w:rPr>
          <w:rFonts w:hint="eastAsia" w:ascii="仿宋_GB2312" w:hAnsi="仿宋_GB2312" w:eastAsia="仿宋_GB2312" w:cs="仿宋_GB2312"/>
          <w:sz w:val="24"/>
          <w:szCs w:val="24"/>
          <w:lang w:val="en-US" w:eastAsia="zh-CN"/>
        </w:rPr>
        <w:t>考生</w:t>
      </w:r>
      <w:r>
        <w:rPr>
          <w:rFonts w:hint="default" w:ascii="仿宋_GB2312" w:hAnsi="仿宋_GB2312" w:eastAsia="仿宋_GB2312" w:cs="仿宋_GB2312"/>
          <w:sz w:val="24"/>
          <w:szCs w:val="24"/>
          <w:lang w:val="en-US" w:eastAsia="zh-CN"/>
        </w:rPr>
        <w:t>信息简表、复试录音录像等重要复试材料的管理工作</w:t>
      </w:r>
      <w:r>
        <w:rPr>
          <w:rFonts w:hint="eastAsia" w:ascii="仿宋_GB2312" w:hAnsi="仿宋_GB2312" w:eastAsia="仿宋_GB2312" w:cs="仿宋_GB2312"/>
          <w:sz w:val="24"/>
          <w:szCs w:val="24"/>
          <w:lang w:val="en-US" w:eastAsia="zh-CN"/>
        </w:rPr>
        <w:t>；</w:t>
      </w:r>
      <w:r>
        <w:rPr>
          <w:rFonts w:hint="default" w:ascii="仿宋_GB2312" w:hAnsi="仿宋_GB2312" w:eastAsia="仿宋_GB2312" w:cs="仿宋_GB2312"/>
          <w:sz w:val="24"/>
          <w:szCs w:val="24"/>
          <w:lang w:val="en-US" w:eastAsia="zh-CN"/>
        </w:rPr>
        <w:t>指定专人作为网络复试管理员，参加学校组织的网络面试平台培训，熟悉系统操作，确保熟练使用网络面试平台</w:t>
      </w:r>
      <w:r>
        <w:rPr>
          <w:rFonts w:hint="eastAsia" w:ascii="仿宋_GB2312" w:hAnsi="仿宋_GB2312" w:eastAsia="仿宋_GB2312" w:cs="仿宋_GB2312"/>
          <w:sz w:val="24"/>
          <w:szCs w:val="24"/>
          <w:lang w:val="en-US" w:eastAsia="zh-CN"/>
        </w:rPr>
        <w:t>。</w:t>
      </w:r>
    </w:p>
    <w:p>
      <w:pPr>
        <w:keepNext w:val="0"/>
        <w:keepLines w:val="0"/>
        <w:pageBreakBefore w:val="0"/>
        <w:numPr>
          <w:ilvl w:val="0"/>
          <w:numId w:val="0"/>
        </w:numPr>
        <w:kinsoku/>
        <w:wordWrap/>
        <w:overflowPunct/>
        <w:topLinePunct w:val="0"/>
        <w:autoSpaceDE/>
        <w:autoSpaceDN w:val="0"/>
        <w:bidi w:val="0"/>
        <w:adjustRightInd w:val="0"/>
        <w:snapToGrid w:val="0"/>
        <w:spacing w:line="240" w:lineRule="auto"/>
        <w:ind w:firstLine="480" w:firstLineChars="200"/>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r>
        <w:rPr>
          <w:rFonts w:hint="default" w:ascii="仿宋_GB2312" w:hAnsi="仿宋_GB2312" w:eastAsia="仿宋_GB2312" w:cs="仿宋_GB2312"/>
          <w:sz w:val="24"/>
          <w:szCs w:val="24"/>
          <w:lang w:val="en-US" w:eastAsia="zh-CN"/>
        </w:rPr>
        <w:t>复试命题工作</w:t>
      </w:r>
    </w:p>
    <w:p>
      <w:pPr>
        <w:keepNext w:val="0"/>
        <w:keepLines w:val="0"/>
        <w:pageBreakBefore w:val="0"/>
        <w:numPr>
          <w:ilvl w:val="0"/>
          <w:numId w:val="0"/>
        </w:numPr>
        <w:kinsoku/>
        <w:wordWrap/>
        <w:overflowPunct/>
        <w:topLinePunct w:val="0"/>
        <w:autoSpaceDE/>
        <w:autoSpaceDN w:val="0"/>
        <w:bidi w:val="0"/>
        <w:adjustRightInd w:val="0"/>
        <w:snapToGrid w:val="0"/>
        <w:spacing w:line="240" w:lineRule="auto"/>
        <w:ind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命题人签订</w:t>
      </w:r>
      <w:r>
        <w:rPr>
          <w:rFonts w:hint="default"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val="en-US" w:eastAsia="zh-CN"/>
        </w:rPr>
        <w:t>内蒙古科技大学研究生复试命题教师保密义务责任承诺书</w:t>
      </w:r>
      <w:r>
        <w:rPr>
          <w:rFonts w:hint="default"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val="en-US" w:eastAsia="zh-CN"/>
        </w:rPr>
        <w:t>，按照</w:t>
      </w:r>
      <w:r>
        <w:rPr>
          <w:rFonts w:hint="default" w:ascii="仿宋_GB2312" w:hAnsi="仿宋_GB2312" w:eastAsia="仿宋_GB2312" w:cs="仿宋_GB2312"/>
          <w:sz w:val="24"/>
          <w:szCs w:val="24"/>
          <w:lang w:val="en-US" w:eastAsia="zh-CN"/>
        </w:rPr>
        <w:t>相关规定</w:t>
      </w:r>
      <w:r>
        <w:rPr>
          <w:rFonts w:hint="eastAsia" w:ascii="仿宋_GB2312" w:hAnsi="仿宋_GB2312" w:eastAsia="仿宋_GB2312" w:cs="仿宋_GB2312"/>
          <w:sz w:val="24"/>
          <w:szCs w:val="24"/>
          <w:lang w:val="en-US" w:eastAsia="zh-CN"/>
        </w:rPr>
        <w:t>做好</w:t>
      </w:r>
      <w:r>
        <w:rPr>
          <w:rFonts w:hint="default" w:ascii="仿宋_GB2312" w:hAnsi="仿宋_GB2312" w:eastAsia="仿宋_GB2312" w:cs="仿宋_GB2312"/>
          <w:sz w:val="24"/>
          <w:szCs w:val="24"/>
          <w:lang w:val="en-US" w:eastAsia="zh-CN"/>
        </w:rPr>
        <w:t>命题</w:t>
      </w:r>
      <w:r>
        <w:rPr>
          <w:rFonts w:hint="eastAsia" w:ascii="仿宋_GB2312" w:hAnsi="仿宋_GB2312" w:eastAsia="仿宋_GB2312" w:cs="仿宋_GB2312"/>
          <w:sz w:val="24"/>
          <w:szCs w:val="24"/>
          <w:lang w:val="en-US" w:eastAsia="zh-CN"/>
        </w:rPr>
        <w:t>保密工作</w:t>
      </w:r>
      <w:r>
        <w:rPr>
          <w:rFonts w:hint="default" w:ascii="仿宋_GB2312" w:hAnsi="仿宋_GB2312" w:eastAsia="仿宋_GB2312" w:cs="仿宋_GB2312"/>
          <w:sz w:val="24"/>
          <w:szCs w:val="24"/>
          <w:lang w:val="en-US" w:eastAsia="zh-CN"/>
        </w:rPr>
        <w:t>，确保</w:t>
      </w:r>
      <w:r>
        <w:rPr>
          <w:rFonts w:hint="eastAsia" w:ascii="仿宋_GB2312" w:hAnsi="仿宋_GB2312" w:eastAsia="仿宋_GB2312" w:cs="仿宋_GB2312"/>
          <w:sz w:val="24"/>
          <w:szCs w:val="24"/>
          <w:lang w:val="en-US" w:eastAsia="zh-CN"/>
        </w:rPr>
        <w:t>试题的</w:t>
      </w:r>
      <w:r>
        <w:rPr>
          <w:rFonts w:hint="default" w:ascii="仿宋_GB2312" w:hAnsi="仿宋_GB2312" w:eastAsia="仿宋_GB2312" w:cs="仿宋_GB2312"/>
          <w:sz w:val="24"/>
          <w:szCs w:val="24"/>
          <w:lang w:val="en-US" w:eastAsia="zh-CN"/>
        </w:rPr>
        <w:t>安全</w:t>
      </w:r>
      <w:r>
        <w:rPr>
          <w:rFonts w:hint="eastAsia" w:ascii="仿宋_GB2312" w:hAnsi="仿宋_GB2312" w:eastAsia="仿宋_GB2312" w:cs="仿宋_GB2312"/>
          <w:sz w:val="24"/>
          <w:szCs w:val="24"/>
          <w:lang w:val="en-US" w:eastAsia="zh-CN"/>
        </w:rPr>
        <w:t>保密</w:t>
      </w:r>
      <w:r>
        <w:rPr>
          <w:rFonts w:hint="default"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val="en-US" w:eastAsia="zh-CN"/>
        </w:rPr>
        <w:t>不以任何形式、任何名义泄题漏题，不接受任何考试内容方面的咨询辅导；保证</w:t>
      </w:r>
      <w:r>
        <w:rPr>
          <w:rFonts w:hint="default" w:ascii="仿宋_GB2312" w:hAnsi="仿宋_GB2312" w:eastAsia="仿宋_GB2312" w:cs="仿宋_GB2312"/>
          <w:sz w:val="24"/>
          <w:szCs w:val="24"/>
          <w:lang w:val="en-US" w:eastAsia="zh-CN"/>
        </w:rPr>
        <w:t>复试题目内容规范、结构合理、题量充足</w:t>
      </w:r>
      <w:r>
        <w:rPr>
          <w:rFonts w:hint="eastAsia" w:ascii="仿宋_GB2312" w:hAnsi="仿宋_GB2312" w:eastAsia="仿宋_GB2312" w:cs="仿宋_GB2312"/>
          <w:sz w:val="24"/>
          <w:szCs w:val="24"/>
          <w:lang w:val="en-US" w:eastAsia="zh-CN"/>
        </w:rPr>
        <w:t>、</w:t>
      </w:r>
      <w:r>
        <w:rPr>
          <w:rFonts w:hint="default" w:ascii="仿宋_GB2312" w:hAnsi="仿宋_GB2312" w:eastAsia="仿宋_GB2312" w:cs="仿宋_GB2312"/>
          <w:sz w:val="24"/>
          <w:szCs w:val="24"/>
          <w:lang w:val="en-US" w:eastAsia="zh-CN"/>
        </w:rPr>
        <w:t>难度适中</w:t>
      </w:r>
      <w:r>
        <w:rPr>
          <w:rFonts w:hint="eastAsia" w:ascii="仿宋_GB2312" w:hAnsi="仿宋_GB2312" w:eastAsia="仿宋_GB2312" w:cs="仿宋_GB2312"/>
          <w:sz w:val="24"/>
          <w:szCs w:val="24"/>
          <w:lang w:val="en-US" w:eastAsia="zh-CN"/>
        </w:rPr>
        <w:t>，保证试题顺序随机排序、密封编号、签字盖章。</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r>
        <w:rPr>
          <w:rFonts w:hint="default" w:ascii="仿宋_GB2312" w:hAnsi="仿宋_GB2312" w:eastAsia="仿宋_GB2312" w:cs="仿宋_GB2312"/>
          <w:sz w:val="24"/>
          <w:szCs w:val="24"/>
          <w:lang w:val="en-US" w:eastAsia="zh-CN"/>
        </w:rPr>
        <w:t>复试</w:t>
      </w:r>
      <w:r>
        <w:rPr>
          <w:rFonts w:hint="eastAsia" w:ascii="仿宋_GB2312" w:hAnsi="仿宋_GB2312" w:eastAsia="仿宋_GB2312" w:cs="仿宋_GB2312"/>
          <w:sz w:val="24"/>
          <w:szCs w:val="24"/>
          <w:lang w:val="en-US" w:eastAsia="zh-CN"/>
        </w:rPr>
        <w:t>程序</w:t>
      </w:r>
      <w:r>
        <w:rPr>
          <w:rFonts w:hint="default" w:ascii="仿宋_GB2312" w:hAnsi="仿宋_GB2312" w:eastAsia="仿宋_GB2312" w:cs="仿宋_GB2312"/>
          <w:sz w:val="24"/>
          <w:szCs w:val="24"/>
          <w:lang w:val="en-US" w:eastAsia="zh-CN"/>
        </w:rPr>
        <w:t>安排</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严格规范管理复试过程，畅通考生咨询渠道，确认考生能否参加复试，向考生公布本院的复试工作方案，详细介绍软件平台使用办法。</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考生</w:t>
      </w:r>
      <w:r>
        <w:rPr>
          <w:rFonts w:hint="eastAsia" w:ascii="仿宋_GB2312" w:hAnsi="仿宋_GB2312" w:eastAsia="仿宋_GB2312" w:cs="仿宋_GB2312"/>
          <w:sz w:val="24"/>
          <w:szCs w:val="24"/>
          <w:lang w:val="en-US" w:eastAsia="zh-CN"/>
        </w:rPr>
        <w:t>基本信息审查工作严格按照《内蒙古科技大学</w:t>
      </w:r>
      <w:r>
        <w:rPr>
          <w:rFonts w:hint="eastAsia" w:ascii="仿宋_GB2312" w:hAnsi="仿宋_GB2312" w:eastAsia="仿宋_GB2312" w:cs="仿宋_GB2312"/>
          <w:sz w:val="24"/>
          <w:szCs w:val="24"/>
        </w:rPr>
        <w:t>2020年招收攻读硕士学位研究生复试录取工作办法</w:t>
      </w:r>
      <w:r>
        <w:rPr>
          <w:rFonts w:hint="eastAsia" w:ascii="仿宋_GB2312" w:hAnsi="仿宋_GB2312" w:eastAsia="仿宋_GB2312" w:cs="仿宋_GB2312"/>
          <w:sz w:val="24"/>
          <w:szCs w:val="24"/>
          <w:lang w:val="en-US" w:eastAsia="zh-CN"/>
        </w:rPr>
        <w:t>》执行。</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试中，工作人员按照考生顺序逐一邀请进入网络复试室，考生出示身份证，考生现场抽取试题编号，工作人员现场向面试专家和考生展示试题密封情况，当面拆封试题袋，宣读试题题目，考生开始答题，面试时间不少于20分钟。</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指定专人做好复试全过程的记录。</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default" w:ascii="仿宋_GB2312" w:hAnsi="仿宋_GB2312" w:eastAsia="仿宋_GB2312" w:cs="仿宋_GB2312"/>
          <w:sz w:val="24"/>
          <w:szCs w:val="24"/>
          <w:lang w:val="en-US" w:eastAsia="zh-CN"/>
        </w:rPr>
        <w:t>复试监管工作</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加强复试过程</w:t>
      </w:r>
      <w:r>
        <w:rPr>
          <w:rFonts w:hint="default" w:ascii="仿宋_GB2312" w:hAnsi="仿宋_GB2312" w:eastAsia="仿宋_GB2312" w:cs="仿宋_GB2312"/>
          <w:sz w:val="24"/>
          <w:szCs w:val="24"/>
          <w:lang w:val="en-US" w:eastAsia="zh-CN"/>
        </w:rPr>
        <w:t>监管</w:t>
      </w:r>
      <w:r>
        <w:rPr>
          <w:rFonts w:hint="eastAsia" w:ascii="仿宋_GB2312" w:hAnsi="仿宋_GB2312" w:eastAsia="仿宋_GB2312" w:cs="仿宋_GB2312"/>
          <w:sz w:val="24"/>
          <w:szCs w:val="24"/>
          <w:lang w:val="en-US" w:eastAsia="zh-CN"/>
        </w:rPr>
        <w:t>和规范管理，强化保密意识、责任意识和法治意识，</w:t>
      </w:r>
      <w:r>
        <w:rPr>
          <w:rFonts w:hint="default" w:ascii="仿宋_GB2312" w:hAnsi="仿宋_GB2312" w:eastAsia="仿宋_GB2312" w:cs="仿宋_GB2312"/>
          <w:sz w:val="24"/>
          <w:szCs w:val="24"/>
          <w:lang w:val="en-US" w:eastAsia="zh-CN"/>
        </w:rPr>
        <w:t>严防复试弄虚作假、徇私舞弊</w:t>
      </w:r>
      <w:r>
        <w:rPr>
          <w:rFonts w:hint="eastAsia" w:ascii="仿宋_GB2312" w:hAnsi="仿宋_GB2312" w:eastAsia="仿宋_GB2312" w:cs="仿宋_GB2312"/>
          <w:sz w:val="24"/>
          <w:szCs w:val="24"/>
          <w:lang w:val="en-US" w:eastAsia="zh-CN"/>
        </w:rPr>
        <w:t>，提高复试组成员运用新技术、新手段科学规范选拔人才的能力。</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复试须全程录像录音</w:t>
      </w:r>
      <w:r>
        <w:rPr>
          <w:rFonts w:hint="eastAsia" w:ascii="仿宋_GB2312" w:hAnsi="仿宋_GB2312" w:eastAsia="仿宋_GB2312" w:cs="仿宋_GB2312"/>
          <w:sz w:val="24"/>
          <w:szCs w:val="24"/>
          <w:lang w:val="en-US" w:eastAsia="zh-CN"/>
        </w:rPr>
        <w:t>，评分记录、考生作答情况、视频监控资料和录音录像等提交我校研究生院招生办公室集中统一保管，任何人不得改动。</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考生签订《诚信复试承诺书》，确保提交材料真实和复试过程诚信</w:t>
      </w:r>
      <w:r>
        <w:rPr>
          <w:rFonts w:hint="eastAsia" w:ascii="仿宋_GB2312" w:hAnsi="仿宋_GB2312" w:eastAsia="仿宋_GB2312" w:cs="仿宋_GB2312"/>
          <w:sz w:val="24"/>
          <w:szCs w:val="24"/>
          <w:lang w:val="en-US" w:eastAsia="zh-CN"/>
        </w:rPr>
        <w:t>，对在复试过程中有违规行为的考生，一经查实，按照相关规定严肃处理，取消录取资格。入学后3个月内所有考生还将进行全面复查，复查不合格的，取消学籍；情节严重的，移交有关部门调查处理。</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五、复试成绩和录取</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（一）入学考试总成绩由复试成绩和初试成绩按权重相加得出，保留2位小数。初试成绩占总成绩权重的70%，复试成绩占总成绩权重的30%。</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复试成绩（满分100分）=面试成绩，保留2位小数。</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综合成绩（满分100分）=初试成绩（折合为百分制）×70%+复试成绩（折合为百分制）×30%。</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（二）思想政治素质和道德品质考核不作量化，也不计入总成绩，但考核结果不合格者不予录取。</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（三）复试结束后，学院分专业按综合成绩由高到低排序将拟录取结果报研究生院，由研究生院统一将复试结果向考生公布。</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（四）参加复试的所有考生（推免生除外）须于复试前登录“内蒙古自治区教育招生考试中心研究生复试网上缴费系统”进行缴费。</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六、复试的监督和复议</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（一）研究生招生工作领导小组对复试过程的公平、公正和复试结果全面负责。对复试工作过程进行监督，严肃处理违纪违规事件。</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（二）实行监督制度和巡视制度。学校的纪检、监察部门要对复试工作进行全面、有效监督。要选派专门人员到复试现场巡视，对有些考场可派出监察员进行现场监察。</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（三）实行信息公布制度。复试前须公布专业招生计划、复试办法及参加复试的考生名单（含专业、考生编号）。复试结束后须公布考生总成绩及排名。</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（四）实行复议制度。拟录取名单在考生所报考的学院和研究生院公示十个工作日。考生在公示期内可向学院和研究生院提出异议，学院在收到异议申请一周内负责书面答复。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240" w:lineRule="auto"/>
        <w:ind w:left="0" w:right="0" w:firstLine="602"/>
        <w:textAlignment w:val="auto"/>
        <w:rPr>
          <w:rFonts w:hint="eastAsia" w:eastAsia="宋体"/>
          <w:sz w:val="24"/>
          <w:szCs w:val="24"/>
          <w:lang w:eastAsia="zh-CN"/>
        </w:rPr>
      </w:pPr>
      <w:r>
        <w:rPr>
          <w:rFonts w:hint="eastAsia" w:ascii="仿宋_GB2312" w:hAnsi="仿宋_GB2312" w:eastAsia="仿宋_GB2312" w:cs="仿宋_GB2312"/>
          <w:sz w:val="24"/>
          <w:szCs w:val="24"/>
        </w:rPr>
        <w:t>咨询申诉电话047</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5951507</w:t>
      </w:r>
      <w:r>
        <w:rPr>
          <w:rFonts w:hint="eastAsia" w:ascii="仿宋_GB2312" w:hAnsi="仿宋_GB2312" w:eastAsia="仿宋_GB2312" w:cs="仿宋_GB2312"/>
          <w:sz w:val="24"/>
          <w:szCs w:val="24"/>
        </w:rPr>
        <w:t>，举报电话0472-5954367。</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七、本办法由内蒙古科技大学马克思主义学院解释。</w:t>
      </w:r>
    </w:p>
    <w:p>
      <w:pPr>
        <w:keepNext w:val="0"/>
        <w:keepLines w:val="0"/>
        <w:pageBreakBefore w:val="0"/>
        <w:kinsoku/>
        <w:wordWrap/>
        <w:overflowPunct/>
        <w:topLinePunct w:val="0"/>
        <w:autoSpaceDE/>
        <w:autoSpaceDN w:val="0"/>
        <w:bidi w:val="0"/>
        <w:adjustRightInd w:val="0"/>
        <w:snapToGrid w:val="0"/>
        <w:spacing w:line="240" w:lineRule="auto"/>
        <w:ind w:firstLine="482" w:firstLineChars="200"/>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八、本办法自发布之日起施行。</w:t>
      </w:r>
    </w:p>
    <w:p>
      <w:pPr>
        <w:keepNext w:val="0"/>
        <w:keepLines w:val="0"/>
        <w:pageBreakBefore w:val="0"/>
        <w:kinsoku/>
        <w:wordWrap/>
        <w:overflowPunct/>
        <w:topLinePunct w:val="0"/>
        <w:autoSpaceDE/>
        <w:autoSpaceDN w:val="0"/>
        <w:bidi w:val="0"/>
        <w:adjustRightInd w:val="0"/>
        <w:snapToGrid w:val="0"/>
        <w:spacing w:line="240" w:lineRule="auto"/>
        <w:textAlignment w:val="auto"/>
        <w:rPr>
          <w:rFonts w:hint="eastAsia" w:ascii="仿宋_GB2312" w:hAnsi="仿宋_GB2312" w:eastAsia="仿宋_GB2312" w:cs="仿宋_GB2312"/>
          <w:sz w:val="24"/>
          <w:szCs w:val="24"/>
          <w:lang w:val="en-US" w:eastAsia="zh-CN"/>
        </w:rPr>
      </w:pPr>
    </w:p>
    <w:p>
      <w:pPr>
        <w:keepNext w:val="0"/>
        <w:keepLines w:val="0"/>
        <w:pageBreakBefore w:val="0"/>
        <w:kinsoku/>
        <w:wordWrap/>
        <w:overflowPunct/>
        <w:topLinePunct w:val="0"/>
        <w:autoSpaceDE/>
        <w:autoSpaceDN w:val="0"/>
        <w:bidi w:val="0"/>
        <w:adjustRightInd w:val="0"/>
        <w:snapToGrid w:val="0"/>
        <w:spacing w:line="240" w:lineRule="auto"/>
        <w:ind w:firstLine="2880" w:firstLineChars="1200"/>
        <w:jc w:val="righ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内蒙古科技大学马克思主义学院</w:t>
      </w:r>
    </w:p>
    <w:p>
      <w:pPr>
        <w:keepNext w:val="0"/>
        <w:keepLines w:val="0"/>
        <w:pageBreakBefore w:val="0"/>
        <w:kinsoku/>
        <w:wordWrap/>
        <w:overflowPunct/>
        <w:topLinePunct w:val="0"/>
        <w:autoSpaceDE/>
        <w:autoSpaceDN w:val="0"/>
        <w:bidi w:val="0"/>
        <w:adjustRightInd w:val="0"/>
        <w:snapToGrid w:val="0"/>
        <w:spacing w:line="240" w:lineRule="auto"/>
        <w:ind w:firstLine="480" w:firstLineChars="200"/>
        <w:jc w:val="right"/>
        <w:textAlignment w:val="auto"/>
        <w:rPr>
          <w:sz w:val="24"/>
          <w:szCs w:val="24"/>
        </w:rPr>
      </w:pPr>
      <w:r>
        <w:rPr>
          <w:rFonts w:hint="eastAsia" w:ascii="仿宋_GB2312" w:hAnsi="仿宋_GB2312" w:eastAsia="仿宋_GB2312" w:cs="仿宋_GB2312"/>
          <w:sz w:val="24"/>
          <w:szCs w:val="24"/>
          <w:lang w:val="en-US" w:eastAsia="zh-CN"/>
        </w:rPr>
        <w:t xml:space="preserve">                     2020年5月12日 　 </w:t>
      </w:r>
    </w:p>
    <w:sectPr>
      <w:headerReference r:id="rId3" w:type="default"/>
      <w:footerReference r:id="rId4" w:type="default"/>
      <w:pgSz w:w="11906" w:h="16838"/>
      <w:pgMar w:top="1417" w:right="1531" w:bottom="1417" w:left="1531"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t>11</w:t>
    </w:r>
    <w:r>
      <w:rPr>
        <w:rFonts w:ascii="宋体" w:hAnsi="宋体"/>
        <w:sz w:val="28"/>
        <w:szCs w:val="28"/>
      </w:rPr>
      <w:fldChar w:fldCharType="end"/>
    </w:r>
    <w:r>
      <w:rPr>
        <w:rFonts w:hint="eastAsia" w:ascii="宋体" w:hAnsi="宋体"/>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533F9"/>
    <w:rsid w:val="00FC0796"/>
    <w:rsid w:val="01016CB7"/>
    <w:rsid w:val="01175257"/>
    <w:rsid w:val="020A63D9"/>
    <w:rsid w:val="037169DD"/>
    <w:rsid w:val="07C052AF"/>
    <w:rsid w:val="083C0402"/>
    <w:rsid w:val="0999129C"/>
    <w:rsid w:val="0C176DB8"/>
    <w:rsid w:val="0C400E31"/>
    <w:rsid w:val="1254305E"/>
    <w:rsid w:val="127529A1"/>
    <w:rsid w:val="14E636AF"/>
    <w:rsid w:val="158B6F97"/>
    <w:rsid w:val="16176EEC"/>
    <w:rsid w:val="17903209"/>
    <w:rsid w:val="17B84AB3"/>
    <w:rsid w:val="190166A9"/>
    <w:rsid w:val="1A3E15BE"/>
    <w:rsid w:val="1C395E07"/>
    <w:rsid w:val="1D135722"/>
    <w:rsid w:val="1DDC3615"/>
    <w:rsid w:val="1F6904D5"/>
    <w:rsid w:val="20CE477C"/>
    <w:rsid w:val="2C384911"/>
    <w:rsid w:val="2C9E0724"/>
    <w:rsid w:val="2D274D87"/>
    <w:rsid w:val="2DC87026"/>
    <w:rsid w:val="2E633EC7"/>
    <w:rsid w:val="2F7E0C3D"/>
    <w:rsid w:val="30971E82"/>
    <w:rsid w:val="31CC5D8F"/>
    <w:rsid w:val="33353470"/>
    <w:rsid w:val="36EF2F56"/>
    <w:rsid w:val="38000C93"/>
    <w:rsid w:val="38162C82"/>
    <w:rsid w:val="385D180B"/>
    <w:rsid w:val="3FB14551"/>
    <w:rsid w:val="42EB5936"/>
    <w:rsid w:val="438341A5"/>
    <w:rsid w:val="462C7228"/>
    <w:rsid w:val="46DF372C"/>
    <w:rsid w:val="48C76BC7"/>
    <w:rsid w:val="48C9267C"/>
    <w:rsid w:val="4D2E55AB"/>
    <w:rsid w:val="4E1D3999"/>
    <w:rsid w:val="4E791FBA"/>
    <w:rsid w:val="521B2595"/>
    <w:rsid w:val="57610AB4"/>
    <w:rsid w:val="61BB5637"/>
    <w:rsid w:val="637733B0"/>
    <w:rsid w:val="64533F87"/>
    <w:rsid w:val="6637104B"/>
    <w:rsid w:val="66D61A6D"/>
    <w:rsid w:val="66E85986"/>
    <w:rsid w:val="6CDD1E91"/>
    <w:rsid w:val="6DC26494"/>
    <w:rsid w:val="70B54D14"/>
    <w:rsid w:val="71CF1E89"/>
    <w:rsid w:val="720D06BD"/>
    <w:rsid w:val="72A80A53"/>
    <w:rsid w:val="7521088B"/>
    <w:rsid w:val="771533F9"/>
    <w:rsid w:val="7821375E"/>
    <w:rsid w:val="7A5371A6"/>
    <w:rsid w:val="7C1E3C2B"/>
    <w:rsid w:val="7F467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line="0" w:lineRule="atLeast"/>
      <w:jc w:val="center"/>
    </w:pPr>
    <w:rPr>
      <w:rFonts w:ascii="Arial" w:hAnsi="Arial" w:eastAsia="黑体"/>
      <w:sz w:val="52"/>
      <w:szCs w:val="52"/>
    </w:rPr>
  </w:style>
  <w:style w:type="paragraph" w:styleId="4">
    <w:name w:val="footer"/>
    <w:basedOn w:val="1"/>
    <w:qFormat/>
    <w:uiPriority w:val="0"/>
    <w:pPr>
      <w:tabs>
        <w:tab w:val="center" w:pos="4153"/>
        <w:tab w:val="right" w:pos="8306"/>
      </w:tabs>
      <w:snapToGrid w:val="0"/>
      <w:jc w:val="left"/>
    </w:pPr>
    <w:rPr>
      <w:rFonts w:cs="Calibri"/>
      <w:kern w:val="2"/>
      <w:sz w:val="18"/>
      <w:szCs w:val="21"/>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qFormat/>
    <w:uiPriority w:val="0"/>
    <w:rPr>
      <w:b/>
      <w:bCs/>
    </w:rPr>
  </w:style>
  <w:style w:type="paragraph" w:customStyle="1" w:styleId="10">
    <w:name w:val="p0"/>
    <w:basedOn w:val="1"/>
    <w:qFormat/>
    <w:uiPriority w:val="0"/>
    <w:pPr>
      <w:widowControl/>
      <w:ind w:firstLine="646"/>
    </w:pPr>
    <w:rPr>
      <w:rFonts w:ascii="Calibri" w:hAnsi="Calibri" w:cs="宋体"/>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2020-04-21T14:58:00Z</dcterms:created>
  <dc:creator>EDWARD1422278936</dc:creator>
  <cp:lastModifiedBy>Administrator</cp:lastModifiedBy>
  <cp:lastPrinted>2020-05-14T01:42:48Z</cp:lastPrinted>
  <dcterms:modified xsi:type="dcterms:W3CDTF">2020-05-14T01:42:53Z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