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adjustRightInd w:val="0"/>
        <w:snapToGrid w:val="0"/>
        <w:spacing w:line="360" w:lineRule="auto"/>
        <w:jc w:val="center"/>
        <w:rPr>
          <w:rFonts w:hint="eastAsia"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能源与环境学院2020年招收攻读硕士学位研究生</w:t>
      </w:r>
    </w:p>
    <w:p>
      <w:pPr>
        <w:autoSpaceDN w:val="0"/>
        <w:adjustRightInd w:val="0"/>
        <w:snapToGrid w:val="0"/>
        <w:spacing w:line="360" w:lineRule="auto"/>
        <w:jc w:val="center"/>
        <w:rPr>
          <w:rFonts w:asciiTheme="minorEastAsia" w:hAnsiTheme="minorEastAsia" w:eastAsiaTheme="minorEastAsia"/>
          <w:bCs/>
          <w:sz w:val="24"/>
          <w:szCs w:val="24"/>
        </w:rPr>
      </w:pPr>
      <w:r>
        <w:rPr>
          <w:rFonts w:hint="eastAsia" w:ascii="黑体" w:hAnsi="黑体" w:eastAsia="黑体"/>
          <w:bCs/>
          <w:sz w:val="30"/>
          <w:szCs w:val="30"/>
        </w:rPr>
        <w:t>复试录取工作办法</w:t>
      </w:r>
    </w:p>
    <w:p>
      <w:pPr>
        <w:autoSpaceDN w:val="0"/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 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为做好我院2020年硕士研究生招生工作，根据《</w:t>
      </w:r>
      <w:r>
        <w:rPr>
          <w:rFonts w:hint="eastAsia" w:cs="仿宋_GB2312" w:asciiTheme="minorEastAsia" w:hAnsiTheme="minorEastAsia" w:eastAsiaTheme="minorEastAsia"/>
          <w:bCs/>
          <w:sz w:val="24"/>
          <w:szCs w:val="24"/>
        </w:rPr>
        <w:t>内蒙古科技大学2020年招收攻读硕士学位研究生复试录取工作办法</w:t>
      </w:r>
      <w:r>
        <w:rPr>
          <w:rFonts w:hint="eastAsia" w:cs="仿宋_GB2312" w:asciiTheme="minorEastAsia" w:hAnsiTheme="minorEastAsia" w:eastAsiaTheme="minorEastAsia"/>
          <w:sz w:val="24"/>
          <w:szCs w:val="24"/>
        </w:rPr>
        <w:t>》文件精神，结合我院实际，特制定本办法。</w:t>
      </w:r>
    </w:p>
    <w:p>
      <w:pPr>
        <w:autoSpaceDN w:val="0"/>
        <w:adjustRightInd w:val="0"/>
        <w:snapToGrid w:val="0"/>
        <w:spacing w:line="360" w:lineRule="auto"/>
        <w:ind w:firstLine="570"/>
        <w:jc w:val="left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一、复试工作原则</w:t>
      </w:r>
    </w:p>
    <w:p>
      <w:pPr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确保安全性，严格落实疫情防控要求，切实保障考生和涉考人员的生命安全和身体健康；确保公平性，严格复试组织管理，坚决维护国家教育考试公平公正；确保科学性，严格复试考核标准，坚持全面衡量、综合评价、择优录取，确保招生质量。</w:t>
      </w:r>
    </w:p>
    <w:p>
      <w:pPr>
        <w:autoSpaceDN w:val="0"/>
        <w:adjustRightInd w:val="0"/>
        <w:snapToGrid w:val="0"/>
        <w:spacing w:line="360" w:lineRule="auto"/>
        <w:ind w:firstLine="570"/>
        <w:jc w:val="left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二、复试组织管理</w:t>
      </w:r>
    </w:p>
    <w:p>
      <w:pPr>
        <w:autoSpaceDN w:val="0"/>
        <w:adjustRightInd w:val="0"/>
        <w:snapToGrid w:val="0"/>
        <w:spacing w:line="360" w:lineRule="auto"/>
        <w:ind w:firstLine="570"/>
        <w:jc w:val="left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（一）学院成立研究生招生工作领导小组，负责制订学院招生工作具体方案并组织实施。</w:t>
      </w:r>
    </w:p>
    <w:p>
      <w:pPr>
        <w:autoSpaceDN w:val="0"/>
        <w:adjustRightInd w:val="0"/>
        <w:snapToGrid w:val="0"/>
        <w:spacing w:line="360" w:lineRule="auto"/>
        <w:ind w:firstLine="570"/>
        <w:jc w:val="left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二）各学科（专业）成立复试小组，在学院招生工作领导小组的指导下，负责确定考生面试的具体内容、评分标准及程序。复试前须召开会议，研究决定复试相关事宜形成文件向学校报备，向所有考生进行公开。</w:t>
      </w:r>
    </w:p>
    <w:p>
      <w:pPr>
        <w:autoSpaceDN w:val="0"/>
        <w:adjustRightInd w:val="0"/>
        <w:snapToGrid w:val="0"/>
        <w:spacing w:line="360" w:lineRule="auto"/>
        <w:ind w:firstLine="645"/>
        <w:jc w:val="left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三、复试准备工作</w:t>
      </w:r>
    </w:p>
    <w:p>
      <w:pPr>
        <w:autoSpaceDN w:val="0"/>
        <w:adjustRightInd w:val="0"/>
        <w:snapToGrid w:val="0"/>
        <w:spacing w:line="360" w:lineRule="auto"/>
        <w:ind w:firstLine="645"/>
        <w:jc w:val="left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（一）遴选培训工作人员</w:t>
      </w:r>
    </w:p>
    <w:p>
      <w:pPr>
        <w:autoSpaceDN w:val="0"/>
        <w:adjustRightInd w:val="0"/>
        <w:snapToGrid w:val="0"/>
        <w:spacing w:line="360" w:lineRule="auto"/>
        <w:ind w:firstLine="645"/>
        <w:jc w:val="left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各复试工作小组要选派经验丰富、业务水平高、公道正派的副教授、教授参与复试工作；要对所有人员进行政策、业务、纪律等方面的培训，使其明确工作纪律和程序、评判规则和标准；要充分发挥和规范导师作用，明确招生导师在复试工作中的权利、责任和纪律要求，规范导师工作行为。</w:t>
      </w:r>
    </w:p>
    <w:p>
      <w:pPr>
        <w:autoSpaceDN w:val="0"/>
        <w:adjustRightInd w:val="0"/>
        <w:snapToGrid w:val="0"/>
        <w:spacing w:line="360" w:lineRule="auto"/>
        <w:ind w:firstLine="645"/>
        <w:jc w:val="left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（二）复试内容</w:t>
      </w:r>
    </w:p>
    <w:p>
      <w:pPr>
        <w:autoSpaceDN w:val="0"/>
        <w:adjustRightInd w:val="0"/>
        <w:snapToGrid w:val="0"/>
        <w:spacing w:line="360" w:lineRule="auto"/>
        <w:ind w:firstLine="645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各复试小组按照学科特点和专业特色，精心设计复试内容，确保复试考核科学有效、公平公正。可以通过考生大学学习成绩单、毕业论文、科研成果、专家推荐信等补充材料，加强对考生既往学业、一贯表现、科研能力、综合素质和思想品德等情况的全面考察。应尽可能采用综合性、开放性的能力型试题，注意考前考试内容保密。</w:t>
      </w:r>
    </w:p>
    <w:p>
      <w:pPr>
        <w:autoSpaceDN w:val="0"/>
        <w:adjustRightInd w:val="0"/>
        <w:snapToGrid w:val="0"/>
        <w:spacing w:line="360" w:lineRule="auto"/>
        <w:ind w:firstLine="645"/>
        <w:jc w:val="left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（三）调剂相关工作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调剂考生须具有拟调剂专业相同或相似的学术背景，初试科目与调入专业初试科目相同或相近。对申请同一专业、初试科目完全相同的调剂考生，应当按考生初试成绩择优遴选进入复试的考生名单。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我院调剂采取以下</w:t>
      </w:r>
      <w:bookmarkStart w:id="0" w:name="_GoBack"/>
      <w:r>
        <w:rPr>
          <w:rFonts w:hint="eastAsia" w:cs="仿宋_GB2312" w:asciiTheme="minorEastAsia" w:hAnsiTheme="minorEastAsia" w:eastAsiaTheme="minorEastAsia"/>
          <w:sz w:val="24"/>
          <w:szCs w:val="24"/>
        </w:rPr>
        <w:t>优先</w:t>
      </w:r>
      <w:bookmarkEnd w:id="0"/>
      <w:r>
        <w:rPr>
          <w:rFonts w:hint="eastAsia" w:cs="仿宋_GB2312" w:asciiTheme="minorEastAsia" w:hAnsiTheme="minorEastAsia" w:eastAsiaTheme="minorEastAsia"/>
          <w:sz w:val="24"/>
          <w:szCs w:val="24"/>
        </w:rPr>
        <w:t>原则：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1.本科专业为能源与动力工程、环境工程、给排水科学与工程、建筑环境与能源应用工程，报考专业为动力工程及工程热物理、环境科学与工程、土木工程（市政、暖通方向）、能源动力、土木水利（市政、暖通方向）等任意学科为第一序列。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2.本科专业相同，报考专业不同为第二序列。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3.报考专业相同，本科不同为第三序列。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4.本科专业或报考专业与我院专业相似为第四序列。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四、复试方式和内容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（一）复试方式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采用网络远程复试方式。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（二）复试内容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1.专业素质和能力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（1）大学阶段学习情况及成绩；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（2）全面考核考生对本学科（专业）理论知识和应用技能掌握程度，利用所学理论发现、分析和解决问题的能力（含专业课笔试部分）；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（3）外语水平和应用能力；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（4）创新精神和创新能力。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2.综合素质和能力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（1）思想政治素质和品德考核。对于思想政治素质和品德考核不合格者不予录取；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（2）本学科（专业）以外的学习、科研、社会实践（学生工作、社团活动、志愿服务等）或实际工作表现等方面的情况；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（3）事业心、责任感、纪律性（遵纪守法）、协作性和心理健康情况；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（4）人文素养、举止、表达和礼仪等。</w:t>
      </w:r>
    </w:p>
    <w:p>
      <w:pPr>
        <w:pStyle w:val="2"/>
        <w:adjustRightInd w:val="0"/>
        <w:snapToGrid w:val="0"/>
        <w:spacing w:line="360" w:lineRule="auto"/>
        <w:ind w:firstLine="480" w:firstLineChars="200"/>
        <w:jc w:val="both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3.有关加试情况的说明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（1）对以同等学历参加复试的考生，在复试中须加试至少两门与报考专业相关的本科主干课程。加试科目不得与初试科目相同。加试方式为面试。</w:t>
      </w:r>
    </w:p>
    <w:p>
      <w:pPr>
        <w:pStyle w:val="2"/>
        <w:adjustRightInd w:val="0"/>
        <w:snapToGrid w:val="0"/>
        <w:spacing w:line="360" w:lineRule="auto"/>
        <w:ind w:firstLine="480" w:firstLineChars="200"/>
        <w:jc w:val="left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（2）每门加试科目满分100分。</w:t>
      </w:r>
    </w:p>
    <w:p>
      <w:pPr>
        <w:adjustRightInd w:val="0"/>
        <w:snapToGrid w:val="0"/>
        <w:spacing w:line="360" w:lineRule="auto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 xml:space="preserve">   五、复试成绩的使用及相关事项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（一）入学考试综合成绩由复试成绩和初试成绩按权重相加得出，保留2位小数。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复试成绩（满分100分）=面试成绩，保留2位小数。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综合成绩（满分100分）=初试成绩（折合为百分制）×70%+复试成绩（折合为百分制）×30%。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（二）思想政治素质和道德品质考核不作量化，也不计入总成绩，但考核结果不合格者不予录取。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（三）同等学历考生加试课程的成绩不计入复试成绩，但不合格者不予录取。</w:t>
      </w:r>
    </w:p>
    <w:p>
      <w:pPr>
        <w:autoSpaceDN w:val="0"/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（四）复试结束后，学院分专业按综合成绩由高到低排序将拟录取结果报研究生院，由研究生院统一将复试结果向考生公布。</w:t>
      </w:r>
    </w:p>
    <w:p>
      <w:pPr>
        <w:pStyle w:val="3"/>
        <w:widowControl/>
        <w:adjustRightInd w:val="0"/>
        <w:snapToGrid w:val="0"/>
        <w:spacing w:beforeAutospacing="0" w:afterAutospacing="0" w:line="360" w:lineRule="auto"/>
        <w:rPr>
          <w:rFonts w:hint="default" w:cs="仿宋_GB2312" w:asciiTheme="minorEastAsia" w:hAnsiTheme="minorEastAsia" w:eastAsiaTheme="minorEastAsia"/>
          <w:b w:val="0"/>
          <w:sz w:val="24"/>
          <w:szCs w:val="24"/>
        </w:rPr>
      </w:pPr>
      <w:r>
        <w:rPr>
          <w:rFonts w:cs="仿宋_GB2312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仿宋_GB2312" w:asciiTheme="minorEastAsia" w:hAnsiTheme="minorEastAsia" w:eastAsiaTheme="minorEastAsia"/>
          <w:b w:val="0"/>
          <w:sz w:val="24"/>
          <w:szCs w:val="24"/>
        </w:rPr>
        <w:t xml:space="preserve">   六、本办法自发布之日起施行。</w:t>
      </w:r>
    </w:p>
    <w:p>
      <w:pPr>
        <w:autoSpaceDN w:val="0"/>
        <w:adjustRightInd w:val="0"/>
        <w:snapToGrid w:val="0"/>
        <w:spacing w:line="360" w:lineRule="auto"/>
        <w:ind w:right="900"/>
        <w:jc w:val="right"/>
        <w:rPr>
          <w:rFonts w:cs="仿宋_GB2312" w:asciiTheme="minorEastAsia" w:hAnsiTheme="minorEastAsia" w:eastAsiaTheme="minorEastAsia"/>
          <w:sz w:val="24"/>
          <w:szCs w:val="24"/>
        </w:rPr>
      </w:pPr>
    </w:p>
    <w:p>
      <w:pPr>
        <w:autoSpaceDN w:val="0"/>
        <w:adjustRightInd w:val="0"/>
        <w:snapToGrid w:val="0"/>
        <w:spacing w:line="360" w:lineRule="auto"/>
        <w:ind w:right="900"/>
        <w:jc w:val="right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能源与环境学院学科办</w:t>
      </w:r>
    </w:p>
    <w:p>
      <w:pPr>
        <w:autoSpaceDN w:val="0"/>
        <w:adjustRightInd w:val="0"/>
        <w:snapToGrid w:val="0"/>
        <w:spacing w:line="360" w:lineRule="auto"/>
        <w:ind w:right="1430"/>
        <w:jc w:val="right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2020年5月7日</w:t>
      </w:r>
    </w:p>
    <w:sectPr>
      <w:headerReference r:id="rId3" w:type="default"/>
      <w:footerReference r:id="rId4" w:type="default"/>
      <w:pgSz w:w="11906" w:h="16838"/>
      <w:pgMar w:top="1417" w:right="1531" w:bottom="1417" w:left="1531" w:header="851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t>3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71533F9"/>
    <w:rsid w:val="0003584F"/>
    <w:rsid w:val="000C7CA4"/>
    <w:rsid w:val="000D3236"/>
    <w:rsid w:val="00115CEA"/>
    <w:rsid w:val="00174110"/>
    <w:rsid w:val="001E5C58"/>
    <w:rsid w:val="00247AD7"/>
    <w:rsid w:val="00265C77"/>
    <w:rsid w:val="00485867"/>
    <w:rsid w:val="004C40BA"/>
    <w:rsid w:val="004D60E5"/>
    <w:rsid w:val="005E5838"/>
    <w:rsid w:val="00625D7B"/>
    <w:rsid w:val="0062795C"/>
    <w:rsid w:val="006517FE"/>
    <w:rsid w:val="00685AEE"/>
    <w:rsid w:val="006A2549"/>
    <w:rsid w:val="006E2431"/>
    <w:rsid w:val="006E6F9B"/>
    <w:rsid w:val="00785F47"/>
    <w:rsid w:val="0082281E"/>
    <w:rsid w:val="00891078"/>
    <w:rsid w:val="008C21E9"/>
    <w:rsid w:val="00977674"/>
    <w:rsid w:val="00984C6E"/>
    <w:rsid w:val="009B06F4"/>
    <w:rsid w:val="009B5664"/>
    <w:rsid w:val="009E2435"/>
    <w:rsid w:val="00A72309"/>
    <w:rsid w:val="00BA1F01"/>
    <w:rsid w:val="00C778F4"/>
    <w:rsid w:val="00C95766"/>
    <w:rsid w:val="00DB2138"/>
    <w:rsid w:val="00E607E7"/>
    <w:rsid w:val="00E7347B"/>
    <w:rsid w:val="00F80563"/>
    <w:rsid w:val="00F97E12"/>
    <w:rsid w:val="00FD1888"/>
    <w:rsid w:val="00FD3BAB"/>
    <w:rsid w:val="00FE0D25"/>
    <w:rsid w:val="01016CB7"/>
    <w:rsid w:val="07C052AF"/>
    <w:rsid w:val="0C176DB8"/>
    <w:rsid w:val="127529A1"/>
    <w:rsid w:val="158B6F97"/>
    <w:rsid w:val="16176EEC"/>
    <w:rsid w:val="1D135722"/>
    <w:rsid w:val="20CE477C"/>
    <w:rsid w:val="33904A14"/>
    <w:rsid w:val="3A896704"/>
    <w:rsid w:val="438341A5"/>
    <w:rsid w:val="46DF372C"/>
    <w:rsid w:val="521B2595"/>
    <w:rsid w:val="637733B0"/>
    <w:rsid w:val="69960079"/>
    <w:rsid w:val="6CDD1E91"/>
    <w:rsid w:val="71CF1E89"/>
    <w:rsid w:val="771533F9"/>
    <w:rsid w:val="7F46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cs="Times New Roman"/>
      <w:b/>
      <w:kern w:val="0"/>
      <w:sz w:val="27"/>
      <w:szCs w:val="27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qFormat/>
    <w:uiPriority w:val="0"/>
    <w:rPr>
      <w:b/>
      <w:bCs/>
    </w:rPr>
  </w:style>
  <w:style w:type="paragraph" w:customStyle="1" w:styleId="10">
    <w:name w:val="p0"/>
    <w:basedOn w:val="1"/>
    <w:qFormat/>
    <w:uiPriority w:val="0"/>
    <w:pPr>
      <w:widowControl/>
      <w:ind w:firstLine="646"/>
    </w:pPr>
    <w:rPr>
      <w:rFonts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</Company>
  <Pages>3</Pages>
  <Words>250</Words>
  <Characters>1429</Characters>
  <Lines>11</Lines>
  <Paragraphs>3</Paragraphs>
  <TotalTime>3977</TotalTime>
  <ScaleCrop>false</ScaleCrop>
  <LinksUpToDate>false</LinksUpToDate>
  <CharactersWithSpaces>1676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2020-04-21T14:58:00Z</dcterms:created>
  <dc:creator>EDWARD1422278936</dc:creator>
  <cp:lastModifiedBy>Administrator</cp:lastModifiedBy>
  <cp:lastPrinted>2020-05-08T08:06:00Z</cp:lastPrinted>
  <dcterms:modified xsi:type="dcterms:W3CDTF">2020-05-19T07:02:24Z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