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rPr>
          <w:sz w:val="32"/>
        </w:rPr>
      </w:pPr>
      <w:r>
        <w:rPr>
          <w:rFonts w:hint="eastAsia"/>
          <w:sz w:val="32"/>
        </w:rPr>
        <w:t>矿业研究院</w:t>
      </w:r>
    </w:p>
    <w:p>
      <w:pPr>
        <w:pStyle w:val="10"/>
        <w:rPr>
          <w:sz w:val="32"/>
        </w:rPr>
      </w:pPr>
      <w:r>
        <w:rPr>
          <w:rFonts w:hint="eastAsia"/>
          <w:sz w:val="32"/>
        </w:rPr>
        <w:t>2020年硕士研究生招生复试细则</w:t>
      </w:r>
    </w:p>
    <w:p>
      <w:pPr>
        <w:ind w:firstLine="562"/>
        <w:rPr>
          <w:b/>
        </w:rPr>
      </w:pPr>
      <w:r>
        <w:rPr>
          <w:rFonts w:hint="eastAsia"/>
          <w:b/>
        </w:rPr>
        <w:t>一、</w:t>
      </w:r>
      <w:r>
        <w:rPr>
          <w:rFonts w:hint="eastAsia"/>
          <w:b/>
          <w:sz w:val="32"/>
        </w:rPr>
        <w:t>学术型硕士研究生招生调剂细则</w:t>
      </w:r>
    </w:p>
    <w:p>
      <w:pPr>
        <w:ind w:firstLine="560"/>
      </w:pPr>
      <w:r>
        <w:rPr>
          <w:rFonts w:hint="eastAsia"/>
        </w:rPr>
        <w:t>1、第一序列（相同专业，含</w:t>
      </w:r>
      <w:r>
        <w:rPr>
          <w:rFonts w:hint="eastAsia"/>
          <w:b/>
        </w:rPr>
        <w:t>报考专业</w:t>
      </w:r>
      <w:r>
        <w:rPr>
          <w:rFonts w:hint="eastAsia"/>
        </w:rPr>
        <w:t>或</w:t>
      </w:r>
      <w:r>
        <w:rPr>
          <w:rFonts w:hint="eastAsia"/>
          <w:b/>
        </w:rPr>
        <w:t>本科专业</w:t>
      </w:r>
      <w:r>
        <w:rPr>
          <w:rFonts w:hint="eastAsia"/>
        </w:rPr>
        <w:t>）</w:t>
      </w:r>
    </w:p>
    <w:p>
      <w:pPr>
        <w:ind w:firstLine="1043" w:firstLineChars="371"/>
      </w:pPr>
      <w:r>
        <w:rPr>
          <w:rFonts w:hint="eastAsia"/>
          <w:b/>
        </w:rPr>
        <w:t>矿业工程</w:t>
      </w:r>
      <w:r>
        <w:rPr>
          <w:rFonts w:hint="eastAsia"/>
        </w:rPr>
        <w:t>（含采矿工程、矿物加工工程、安全工程）</w:t>
      </w:r>
    </w:p>
    <w:p>
      <w:pPr>
        <w:ind w:firstLine="560"/>
      </w:pPr>
      <w:r>
        <w:rPr>
          <w:rFonts w:hint="eastAsia"/>
        </w:rPr>
        <w:t>2、第二序列（相近专业，含</w:t>
      </w:r>
      <w:r>
        <w:rPr>
          <w:rFonts w:hint="eastAsia"/>
          <w:b/>
        </w:rPr>
        <w:t>报考专业</w:t>
      </w:r>
      <w:r>
        <w:rPr>
          <w:rFonts w:hint="eastAsia"/>
        </w:rPr>
        <w:t>或</w:t>
      </w:r>
      <w:r>
        <w:rPr>
          <w:rFonts w:hint="eastAsia"/>
          <w:b/>
        </w:rPr>
        <w:t>本科专业</w:t>
      </w:r>
      <w:r>
        <w:rPr>
          <w:rFonts w:hint="eastAsia"/>
        </w:rPr>
        <w:t>）</w:t>
      </w:r>
    </w:p>
    <w:p>
      <w:pPr>
        <w:ind w:firstLine="560"/>
      </w:pPr>
      <w:r>
        <w:rPr>
          <w:rFonts w:hint="eastAsia"/>
        </w:rPr>
        <w:t>（1）安全科学与工程</w:t>
      </w:r>
    </w:p>
    <w:p>
      <w:pPr>
        <w:ind w:firstLine="560"/>
      </w:pPr>
      <w:r>
        <w:rPr>
          <w:rFonts w:hint="eastAsia"/>
        </w:rPr>
        <w:t>（2）工程力学</w:t>
      </w:r>
    </w:p>
    <w:p>
      <w:pPr>
        <w:ind w:firstLine="560"/>
      </w:pPr>
      <w:r>
        <w:rPr>
          <w:rFonts w:hint="eastAsia"/>
          <w:kern w:val="0"/>
        </w:rPr>
        <w:t>（</w:t>
      </w:r>
      <w:r>
        <w:rPr>
          <w:kern w:val="0"/>
        </w:rPr>
        <w:t>3</w:t>
      </w:r>
      <w:r>
        <w:rPr>
          <w:rFonts w:hint="eastAsia"/>
          <w:kern w:val="0"/>
        </w:rPr>
        <w:t>）</w:t>
      </w:r>
      <w:r>
        <w:rPr>
          <w:rFonts w:hint="eastAsia"/>
        </w:rPr>
        <w:t>化学工程与技术</w:t>
      </w:r>
    </w:p>
    <w:p>
      <w:pPr>
        <w:ind w:firstLine="560"/>
      </w:pPr>
      <w:r>
        <w:rPr>
          <w:rFonts w:hint="eastAsia"/>
          <w:kern w:val="0"/>
        </w:rPr>
        <w:t>（</w:t>
      </w:r>
      <w:r>
        <w:rPr>
          <w:kern w:val="0"/>
        </w:rPr>
        <w:t>4</w:t>
      </w:r>
      <w:r>
        <w:rPr>
          <w:rFonts w:hint="eastAsia"/>
          <w:kern w:val="0"/>
        </w:rPr>
        <w:t>）</w:t>
      </w:r>
      <w:r>
        <w:rPr>
          <w:rFonts w:hint="eastAsia"/>
        </w:rPr>
        <w:t>土木工程</w:t>
      </w:r>
    </w:p>
    <w:p>
      <w:pPr>
        <w:ind w:firstLine="560"/>
      </w:pPr>
      <w:r>
        <w:rPr>
          <w:rFonts w:hint="eastAsia"/>
          <w:kern w:val="0"/>
        </w:rPr>
        <w:t>（</w:t>
      </w:r>
      <w:r>
        <w:rPr>
          <w:kern w:val="0"/>
        </w:rPr>
        <w:t>5</w:t>
      </w:r>
      <w:r>
        <w:rPr>
          <w:rFonts w:hint="eastAsia"/>
          <w:kern w:val="0"/>
        </w:rPr>
        <w:t>）</w:t>
      </w:r>
      <w:r>
        <w:rPr>
          <w:rFonts w:hint="eastAsia"/>
        </w:rPr>
        <w:t>材料科学与工程</w:t>
      </w:r>
    </w:p>
    <w:p>
      <w:pPr>
        <w:ind w:firstLine="560"/>
      </w:pPr>
      <w:r>
        <w:rPr>
          <w:rFonts w:hint="eastAsia"/>
        </w:rPr>
        <w:t>3、符合国家调剂要求，达到二区分数线的考生均可调剂。</w:t>
      </w:r>
    </w:p>
    <w:p>
      <w:pPr>
        <w:ind w:firstLine="562"/>
        <w:rPr>
          <w:b/>
        </w:rPr>
      </w:pPr>
      <w:r>
        <w:rPr>
          <w:rFonts w:hint="eastAsia"/>
          <w:b/>
        </w:rPr>
        <w:t>二、</w:t>
      </w:r>
      <w:r>
        <w:rPr>
          <w:rFonts w:hint="eastAsia"/>
          <w:b/>
          <w:sz w:val="32"/>
        </w:rPr>
        <w:t>专业型硕士研究生招生调剂细则</w:t>
      </w:r>
    </w:p>
    <w:p>
      <w:pPr>
        <w:ind w:firstLine="560"/>
      </w:pPr>
      <w:r>
        <w:rPr>
          <w:rFonts w:hint="eastAsia"/>
        </w:rPr>
        <w:t>1、第一序列（相同专业</w:t>
      </w:r>
      <w:r>
        <w:rPr>
          <w:rFonts w:hint="eastAsia"/>
          <w:kern w:val="0"/>
        </w:rPr>
        <w:t>，含</w:t>
      </w:r>
      <w:r>
        <w:rPr>
          <w:rFonts w:hint="eastAsia"/>
          <w:b/>
          <w:kern w:val="0"/>
        </w:rPr>
        <w:t>报考专业</w:t>
      </w:r>
      <w:r>
        <w:rPr>
          <w:rFonts w:hint="eastAsia"/>
          <w:kern w:val="0"/>
        </w:rPr>
        <w:t>或</w:t>
      </w:r>
      <w:r>
        <w:rPr>
          <w:rFonts w:hint="eastAsia"/>
          <w:b/>
          <w:kern w:val="0"/>
        </w:rPr>
        <w:t>本科专业</w:t>
      </w:r>
      <w:r>
        <w:rPr>
          <w:rFonts w:hint="eastAsia"/>
        </w:rPr>
        <w:t>）</w:t>
      </w:r>
    </w:p>
    <w:p>
      <w:pPr>
        <w:ind w:firstLine="562"/>
        <w:rPr>
          <w:b/>
        </w:rPr>
      </w:pPr>
      <w:r>
        <w:rPr>
          <w:rFonts w:hint="eastAsia"/>
          <w:b/>
        </w:rPr>
        <w:t>资源与环境——矿业工程</w:t>
      </w:r>
    </w:p>
    <w:p>
      <w:pPr>
        <w:ind w:firstLine="2240" w:firstLineChars="800"/>
      </w:pPr>
      <w:r>
        <w:rPr>
          <w:rFonts w:hint="eastAsia"/>
        </w:rPr>
        <w:t>（含采矿工程、矿物加工工程、安全工程）</w:t>
      </w:r>
    </w:p>
    <w:p>
      <w:pPr>
        <w:ind w:firstLine="560"/>
      </w:pPr>
      <w:r>
        <w:rPr>
          <w:rFonts w:hint="eastAsia"/>
        </w:rPr>
        <w:t>2、第二序列（相近专业</w:t>
      </w:r>
      <w:r>
        <w:rPr>
          <w:rFonts w:hint="eastAsia"/>
          <w:kern w:val="0"/>
        </w:rPr>
        <w:t>，含</w:t>
      </w:r>
      <w:r>
        <w:rPr>
          <w:rFonts w:hint="eastAsia"/>
          <w:b/>
          <w:kern w:val="0"/>
        </w:rPr>
        <w:t>报考专业</w:t>
      </w:r>
      <w:r>
        <w:rPr>
          <w:rFonts w:hint="eastAsia"/>
          <w:kern w:val="0"/>
        </w:rPr>
        <w:t>或</w:t>
      </w:r>
      <w:r>
        <w:rPr>
          <w:rFonts w:hint="eastAsia"/>
          <w:b/>
          <w:kern w:val="0"/>
        </w:rPr>
        <w:t>本科专业</w:t>
      </w:r>
      <w:r>
        <w:rPr>
          <w:rFonts w:hint="eastAsia"/>
        </w:rPr>
        <w:t>）</w:t>
      </w:r>
    </w:p>
    <w:p>
      <w:pPr>
        <w:ind w:firstLine="560"/>
      </w:pPr>
      <w:r>
        <w:rPr>
          <w:rFonts w:hint="eastAsia"/>
        </w:rPr>
        <w:t>（1）安全科学与工程</w:t>
      </w:r>
    </w:p>
    <w:p>
      <w:pPr>
        <w:ind w:firstLine="560"/>
      </w:pPr>
      <w:r>
        <w:rPr>
          <w:rFonts w:hint="eastAsia"/>
        </w:rPr>
        <w:t>（2）工程力学</w:t>
      </w:r>
    </w:p>
    <w:p>
      <w:pPr>
        <w:ind w:firstLine="560"/>
      </w:pPr>
      <w:r>
        <w:rPr>
          <w:rFonts w:hint="eastAsia"/>
          <w:kern w:val="0"/>
        </w:rPr>
        <w:t>（</w:t>
      </w:r>
      <w:r>
        <w:rPr>
          <w:kern w:val="0"/>
        </w:rPr>
        <w:t>3</w:t>
      </w:r>
      <w:r>
        <w:rPr>
          <w:rFonts w:hint="eastAsia"/>
          <w:kern w:val="0"/>
        </w:rPr>
        <w:t>）</w:t>
      </w:r>
      <w:r>
        <w:rPr>
          <w:rFonts w:hint="eastAsia"/>
        </w:rPr>
        <w:t>化学工程与技术</w:t>
      </w:r>
    </w:p>
    <w:p>
      <w:pPr>
        <w:ind w:firstLine="560"/>
      </w:pPr>
      <w:r>
        <w:rPr>
          <w:rFonts w:hint="eastAsia"/>
          <w:kern w:val="0"/>
        </w:rPr>
        <w:t>（</w:t>
      </w:r>
      <w:r>
        <w:rPr>
          <w:kern w:val="0"/>
        </w:rPr>
        <w:t>4</w:t>
      </w:r>
      <w:r>
        <w:rPr>
          <w:rFonts w:hint="eastAsia"/>
          <w:kern w:val="0"/>
        </w:rPr>
        <w:t>）</w:t>
      </w:r>
      <w:r>
        <w:rPr>
          <w:rFonts w:hint="eastAsia"/>
        </w:rPr>
        <w:t>土木工程</w:t>
      </w:r>
    </w:p>
    <w:p>
      <w:pPr>
        <w:ind w:firstLine="560"/>
      </w:pPr>
      <w:r>
        <w:rPr>
          <w:rFonts w:hint="eastAsia"/>
          <w:kern w:val="0"/>
        </w:rPr>
        <w:t>（</w:t>
      </w:r>
      <w:r>
        <w:rPr>
          <w:kern w:val="0"/>
        </w:rPr>
        <w:t>5</w:t>
      </w:r>
      <w:r>
        <w:rPr>
          <w:rFonts w:hint="eastAsia"/>
          <w:kern w:val="0"/>
        </w:rPr>
        <w:t>）</w:t>
      </w:r>
      <w:r>
        <w:rPr>
          <w:rFonts w:hint="eastAsia"/>
        </w:rPr>
        <w:t>材料科学与工程</w:t>
      </w:r>
    </w:p>
    <w:p>
      <w:pPr>
        <w:ind w:firstLine="560"/>
      </w:pPr>
      <w:r>
        <w:rPr>
          <w:kern w:val="0"/>
        </w:rPr>
        <w:t>3</w:t>
      </w:r>
      <w:r>
        <w:rPr>
          <w:rFonts w:hint="eastAsia"/>
          <w:kern w:val="0"/>
        </w:rPr>
        <w:t>、符合国家调剂要求，达到二区分数线的</w:t>
      </w:r>
      <w:bookmarkStart w:id="0" w:name="_GoBack"/>
      <w:bookmarkEnd w:id="0"/>
      <w:r>
        <w:rPr>
          <w:rFonts w:hint="eastAsia"/>
          <w:kern w:val="0"/>
        </w:rPr>
        <w:t>考生均可调剂。</w:t>
      </w:r>
    </w:p>
    <w:p>
      <w:pPr>
        <w:ind w:firstLine="562"/>
        <w:rPr>
          <w:b/>
        </w:rPr>
      </w:pPr>
      <w:r>
        <w:rPr>
          <w:rFonts w:hint="eastAsia"/>
          <w:b/>
        </w:rPr>
        <w:t>三、</w:t>
      </w:r>
      <w:r>
        <w:rPr>
          <w:rFonts w:hint="eastAsia"/>
          <w:b/>
          <w:sz w:val="32"/>
        </w:rPr>
        <w:t>2020年硕士研究生招生面试细则</w:t>
      </w:r>
    </w:p>
    <w:p>
      <w:pPr>
        <w:ind w:firstLine="560"/>
        <w:rPr>
          <w:szCs w:val="28"/>
        </w:rPr>
      </w:pPr>
      <w:r>
        <w:rPr>
          <w:rFonts w:hint="eastAsia"/>
          <w:kern w:val="0"/>
          <w:szCs w:val="28"/>
        </w:rPr>
        <w:t>适用于学术型矿业工程硕士研究生、专业型资源与环境——矿业工程硕士研究生。</w:t>
      </w:r>
    </w:p>
    <w:p>
      <w:pPr>
        <w:ind w:firstLine="560"/>
      </w:pPr>
      <w:r>
        <w:rPr>
          <w:rFonts w:hint="eastAsia"/>
        </w:rPr>
        <w:t>（1）选择复试方向</w:t>
      </w:r>
    </w:p>
    <w:p>
      <w:pPr>
        <w:ind w:firstLine="560"/>
      </w:pPr>
      <w:r>
        <w:rPr>
          <w:rFonts w:hint="eastAsia"/>
          <w:kern w:val="0"/>
        </w:rPr>
        <w:t>复试方向</w:t>
      </w:r>
      <w:r>
        <w:rPr>
          <w:rFonts w:hint="eastAsia"/>
        </w:rPr>
        <w:t>：采矿工程、安全工程、矿物加工工程</w:t>
      </w:r>
    </w:p>
    <w:p>
      <w:pPr>
        <w:ind w:firstLine="560"/>
      </w:pPr>
      <w:r>
        <w:rPr>
          <w:rFonts w:hint="eastAsia"/>
        </w:rPr>
        <w:t>复试学生首先选择上述三个复试方向中的一个方向参加复试。</w:t>
      </w:r>
    </w:p>
    <w:p>
      <w:pPr>
        <w:ind w:firstLine="560"/>
      </w:pPr>
      <w:r>
        <w:rPr>
          <w:rFonts w:hint="eastAsia"/>
        </w:rPr>
        <w:t>然后进行抽题回答及复试导师的随机提问进行复试。</w:t>
      </w:r>
    </w:p>
    <w:p>
      <w:pPr>
        <w:ind w:firstLine="560"/>
      </w:pPr>
      <w:r>
        <w:rPr>
          <w:rFonts w:hint="eastAsia"/>
        </w:rPr>
        <w:t>（2）复试抽题的出题内容</w:t>
      </w:r>
    </w:p>
    <w:p>
      <w:pPr>
        <w:ind w:firstLine="560"/>
        <w:rPr>
          <w:kern w:val="0"/>
        </w:rPr>
      </w:pPr>
      <w:r>
        <w:rPr>
          <w:rFonts w:hint="eastAsia"/>
          <w:kern w:val="0"/>
        </w:rPr>
        <w:t>复试抽题按复试方向分别设置三种类型，即采矿工程、安全工程、矿物加工工程方向的复试抽题。</w:t>
      </w:r>
    </w:p>
    <w:p>
      <w:pPr>
        <w:ind w:firstLine="560"/>
        <w:rPr>
          <w:kern w:val="0"/>
        </w:rPr>
      </w:pPr>
      <w:r>
        <w:rPr>
          <w:rFonts w:hint="eastAsia"/>
          <w:kern w:val="0"/>
        </w:rPr>
        <w:t>每个方向的抽题按2020年矿业工程硕士研究生招生简章的复试科目及其的大纲予以出题，即</w:t>
      </w:r>
    </w:p>
    <w:p>
      <w:pPr>
        <w:ind w:firstLine="560"/>
        <w:rPr>
          <w:kern w:val="0"/>
        </w:rPr>
      </w:pPr>
      <w:r>
        <w:rPr>
          <w:rFonts w:hint="eastAsia"/>
          <w:kern w:val="0"/>
        </w:rPr>
        <w:t>采矿工程：岩石力学</w:t>
      </w:r>
    </w:p>
    <w:p>
      <w:pPr>
        <w:ind w:firstLine="560"/>
        <w:rPr>
          <w:kern w:val="0"/>
        </w:rPr>
      </w:pPr>
      <w:r>
        <w:rPr>
          <w:rFonts w:hint="eastAsia"/>
          <w:kern w:val="0"/>
        </w:rPr>
        <w:t>安全工程：安全系统工程</w:t>
      </w:r>
    </w:p>
    <w:p>
      <w:pPr>
        <w:ind w:firstLine="560"/>
        <w:rPr>
          <w:kern w:val="0"/>
        </w:rPr>
      </w:pPr>
      <w:r>
        <w:rPr>
          <w:rFonts w:hint="eastAsia"/>
          <w:kern w:val="0"/>
        </w:rPr>
        <w:t>矿物加工工程方向：粉碎工程</w:t>
      </w:r>
    </w:p>
    <w:p>
      <w:pPr>
        <w:ind w:firstLine="560"/>
      </w:pPr>
      <w:r>
        <w:rPr>
          <w:rFonts w:hint="eastAsia"/>
        </w:rPr>
        <w:t>（3）复试过程</w:t>
      </w:r>
    </w:p>
    <w:p>
      <w:pPr>
        <w:ind w:firstLine="560"/>
      </w:pPr>
      <w:r>
        <w:rPr>
          <w:rFonts w:hint="eastAsia"/>
        </w:rPr>
        <w:t>①复试学生首先用英文和中文分别作自我介绍；</w:t>
      </w:r>
    </w:p>
    <w:p>
      <w:pPr>
        <w:ind w:firstLine="560"/>
      </w:pPr>
      <w:r>
        <w:rPr>
          <w:rFonts w:hint="eastAsia"/>
        </w:rPr>
        <w:t>②抽题回答问题；</w:t>
      </w:r>
    </w:p>
    <w:p>
      <w:pPr>
        <w:ind w:firstLine="560"/>
      </w:pPr>
      <w:r>
        <w:rPr>
          <w:rFonts w:hint="eastAsia"/>
        </w:rPr>
        <w:t>③回答面试导师随机提问。</w:t>
      </w:r>
    </w:p>
    <w:p>
      <w:pPr>
        <w:ind w:firstLine="560"/>
        <w:rPr>
          <w:kern w:val="0"/>
        </w:rPr>
      </w:pPr>
      <w:r>
        <w:rPr>
          <w:rFonts w:hint="eastAsia"/>
          <w:kern w:val="0"/>
        </w:rPr>
        <w:t>④根据教育部要求，面试将对思想政治素质和道德品德、心理健康情况进行认真审查。</w:t>
      </w:r>
      <w:r>
        <w:rPr>
          <w:kern w:val="0"/>
        </w:rPr>
        <w:t>6</w:t>
      </w:r>
      <w:r>
        <w:rPr>
          <w:rFonts w:hint="eastAsia"/>
          <w:kern w:val="0"/>
        </w:rPr>
        <w:t>位评委中，有</w:t>
      </w:r>
      <w:r>
        <w:rPr>
          <w:kern w:val="0"/>
        </w:rPr>
        <w:t>3</w:t>
      </w:r>
      <w:r>
        <w:rPr>
          <w:rFonts w:hint="eastAsia"/>
          <w:kern w:val="0"/>
        </w:rPr>
        <w:t>位或以上的评审老师认定面试者在上述方面不合格，则取消录取资格。</w:t>
      </w:r>
    </w:p>
    <w:p>
      <w:pPr>
        <w:ind w:firstLine="560"/>
      </w:pPr>
    </w:p>
    <w:p>
      <w:pPr>
        <w:ind w:firstLine="560"/>
      </w:pPr>
    </w:p>
    <w:p>
      <w:pPr>
        <w:ind w:firstLine="560"/>
      </w:pPr>
    </w:p>
    <w:p>
      <w:pPr>
        <w:ind w:firstLine="560"/>
      </w:pPr>
    </w:p>
    <w:p>
      <w:pPr>
        <w:ind w:left="4393" w:leftChars="1569" w:firstLine="840" w:firstLineChars="300"/>
      </w:pPr>
      <w:r>
        <w:rPr>
          <w:rFonts w:hint="eastAsia"/>
        </w:rPr>
        <w:t>矿业研究院</w:t>
      </w:r>
    </w:p>
    <w:p>
      <w:pPr>
        <w:ind w:left="4393" w:leftChars="1569" w:firstLine="560"/>
      </w:pPr>
      <w:r>
        <w:rPr>
          <w:rFonts w:hint="eastAsia"/>
        </w:rPr>
        <w:t>2020年5月11日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4726803"/>
      <w:docPartObj>
        <w:docPartGallery w:val="AutoText"/>
      </w:docPartObj>
    </w:sdtPr>
    <w:sdtContent>
      <w:p>
        <w:pPr>
          <w:pStyle w:val="8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32CE5"/>
    <w:multiLevelType w:val="multilevel"/>
    <w:tmpl w:val="68832CE5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FA2128"/>
    <w:multiLevelType w:val="multilevel"/>
    <w:tmpl w:val="6BFA2128"/>
    <w:lvl w:ilvl="0" w:tentative="0">
      <w:start w:val="1"/>
      <w:numFmt w:val="decimal"/>
      <w:pStyle w:val="5"/>
      <w:suff w:val="nothing"/>
      <w:lvlText w:val="（%1）"/>
      <w:lvlJc w:val="left"/>
      <w:pPr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7D933CB6"/>
    <w:multiLevelType w:val="multilevel"/>
    <w:tmpl w:val="7D933CB6"/>
    <w:lvl w:ilvl="0" w:tentative="0">
      <w:start w:val="1"/>
      <w:numFmt w:val="decimal"/>
      <w:pStyle w:val="3"/>
      <w:suff w:val="nothing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5EFC"/>
    <w:rsid w:val="00001B86"/>
    <w:rsid w:val="0003052B"/>
    <w:rsid w:val="00072A63"/>
    <w:rsid w:val="00075FE7"/>
    <w:rsid w:val="000A3C7E"/>
    <w:rsid w:val="000C36C1"/>
    <w:rsid w:val="000D12C1"/>
    <w:rsid w:val="000D49E9"/>
    <w:rsid w:val="00101D26"/>
    <w:rsid w:val="00106957"/>
    <w:rsid w:val="001076ED"/>
    <w:rsid w:val="0012544B"/>
    <w:rsid w:val="00167A02"/>
    <w:rsid w:val="0017703D"/>
    <w:rsid w:val="00186290"/>
    <w:rsid w:val="0019310B"/>
    <w:rsid w:val="00196DFB"/>
    <w:rsid w:val="001A2BA7"/>
    <w:rsid w:val="001B02CF"/>
    <w:rsid w:val="001B143C"/>
    <w:rsid w:val="001C032A"/>
    <w:rsid w:val="001F5CD6"/>
    <w:rsid w:val="00216756"/>
    <w:rsid w:val="002433A2"/>
    <w:rsid w:val="00246418"/>
    <w:rsid w:val="00254537"/>
    <w:rsid w:val="00254FA0"/>
    <w:rsid w:val="00260120"/>
    <w:rsid w:val="002620EA"/>
    <w:rsid w:val="002B58DD"/>
    <w:rsid w:val="002C15E9"/>
    <w:rsid w:val="002E43F8"/>
    <w:rsid w:val="002E61C1"/>
    <w:rsid w:val="002F5528"/>
    <w:rsid w:val="00300817"/>
    <w:rsid w:val="00312956"/>
    <w:rsid w:val="00323A1F"/>
    <w:rsid w:val="003421EF"/>
    <w:rsid w:val="00342A85"/>
    <w:rsid w:val="003563E0"/>
    <w:rsid w:val="00363102"/>
    <w:rsid w:val="00384BCE"/>
    <w:rsid w:val="003D5AC2"/>
    <w:rsid w:val="003E5032"/>
    <w:rsid w:val="003F0365"/>
    <w:rsid w:val="004031CD"/>
    <w:rsid w:val="004156E6"/>
    <w:rsid w:val="004212ED"/>
    <w:rsid w:val="004273EF"/>
    <w:rsid w:val="0045296B"/>
    <w:rsid w:val="00460D23"/>
    <w:rsid w:val="00470EDA"/>
    <w:rsid w:val="00497A86"/>
    <w:rsid w:val="004B7448"/>
    <w:rsid w:val="00523DB7"/>
    <w:rsid w:val="005373D6"/>
    <w:rsid w:val="005B306B"/>
    <w:rsid w:val="005B5F12"/>
    <w:rsid w:val="005B65E9"/>
    <w:rsid w:val="005D6FF5"/>
    <w:rsid w:val="005E0E1B"/>
    <w:rsid w:val="00614B7D"/>
    <w:rsid w:val="00622DA7"/>
    <w:rsid w:val="0065040A"/>
    <w:rsid w:val="0065328C"/>
    <w:rsid w:val="006717F3"/>
    <w:rsid w:val="0067447D"/>
    <w:rsid w:val="0068652D"/>
    <w:rsid w:val="006A0B85"/>
    <w:rsid w:val="006D6082"/>
    <w:rsid w:val="006D7079"/>
    <w:rsid w:val="006E40ED"/>
    <w:rsid w:val="006F64AB"/>
    <w:rsid w:val="007019A4"/>
    <w:rsid w:val="00777513"/>
    <w:rsid w:val="007A2F63"/>
    <w:rsid w:val="007F4007"/>
    <w:rsid w:val="00805F13"/>
    <w:rsid w:val="00806C11"/>
    <w:rsid w:val="0081446A"/>
    <w:rsid w:val="00826340"/>
    <w:rsid w:val="00863D33"/>
    <w:rsid w:val="008B67E0"/>
    <w:rsid w:val="008D7029"/>
    <w:rsid w:val="008D775F"/>
    <w:rsid w:val="0092156B"/>
    <w:rsid w:val="00930E94"/>
    <w:rsid w:val="00935EFC"/>
    <w:rsid w:val="009612C2"/>
    <w:rsid w:val="00975197"/>
    <w:rsid w:val="009C0D29"/>
    <w:rsid w:val="009D7298"/>
    <w:rsid w:val="009F13DD"/>
    <w:rsid w:val="00A06688"/>
    <w:rsid w:val="00A30C5C"/>
    <w:rsid w:val="00A42AE5"/>
    <w:rsid w:val="00A47194"/>
    <w:rsid w:val="00A56521"/>
    <w:rsid w:val="00A617DB"/>
    <w:rsid w:val="00AB0029"/>
    <w:rsid w:val="00AF3434"/>
    <w:rsid w:val="00B004BB"/>
    <w:rsid w:val="00B17503"/>
    <w:rsid w:val="00B33191"/>
    <w:rsid w:val="00B55A18"/>
    <w:rsid w:val="00B740B3"/>
    <w:rsid w:val="00B76A5D"/>
    <w:rsid w:val="00B86595"/>
    <w:rsid w:val="00BA6C5D"/>
    <w:rsid w:val="00BB02DB"/>
    <w:rsid w:val="00BB14B0"/>
    <w:rsid w:val="00BB632D"/>
    <w:rsid w:val="00BC1B35"/>
    <w:rsid w:val="00BF6A2D"/>
    <w:rsid w:val="00C14ED8"/>
    <w:rsid w:val="00C603E5"/>
    <w:rsid w:val="00C74BEF"/>
    <w:rsid w:val="00C82042"/>
    <w:rsid w:val="00CA16D3"/>
    <w:rsid w:val="00CA2ABA"/>
    <w:rsid w:val="00CB03EC"/>
    <w:rsid w:val="00CB1237"/>
    <w:rsid w:val="00D11D05"/>
    <w:rsid w:val="00D12FD3"/>
    <w:rsid w:val="00D13AFE"/>
    <w:rsid w:val="00D703E2"/>
    <w:rsid w:val="00DA38E2"/>
    <w:rsid w:val="00DC20AA"/>
    <w:rsid w:val="00DD035D"/>
    <w:rsid w:val="00DE01FF"/>
    <w:rsid w:val="00DE5A0C"/>
    <w:rsid w:val="00E16A57"/>
    <w:rsid w:val="00E5708A"/>
    <w:rsid w:val="00E724F8"/>
    <w:rsid w:val="00EF091B"/>
    <w:rsid w:val="00F40591"/>
    <w:rsid w:val="00F554A6"/>
    <w:rsid w:val="00F73298"/>
    <w:rsid w:val="00FA240C"/>
    <w:rsid w:val="00FB119D"/>
    <w:rsid w:val="00FD7A68"/>
    <w:rsid w:val="00FF4325"/>
    <w:rsid w:val="389373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8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numPr>
        <w:ilvl w:val="0"/>
        <w:numId w:val="1"/>
      </w:numPr>
      <w:spacing w:before="240"/>
      <w:ind w:left="0" w:hanging="150" w:hangingChars="150"/>
      <w:jc w:val="left"/>
      <w:outlineLvl w:val="0"/>
    </w:pPr>
    <w:rPr>
      <w:b/>
      <w:bCs/>
      <w:kern w:val="44"/>
      <w:szCs w:val="44"/>
    </w:rPr>
  </w:style>
  <w:style w:type="paragraph" w:styleId="3">
    <w:name w:val="heading 2"/>
    <w:basedOn w:val="4"/>
    <w:next w:val="1"/>
    <w:link w:val="18"/>
    <w:unhideWhenUsed/>
    <w:qFormat/>
    <w:uiPriority w:val="9"/>
    <w:pPr>
      <w:numPr>
        <w:ilvl w:val="0"/>
        <w:numId w:val="2"/>
      </w:numPr>
      <w:ind w:left="0" w:firstLine="567" w:firstLineChars="0"/>
      <w:outlineLvl w:val="1"/>
    </w:pPr>
  </w:style>
  <w:style w:type="paragraph" w:styleId="5">
    <w:name w:val="heading 3"/>
    <w:basedOn w:val="4"/>
    <w:next w:val="1"/>
    <w:link w:val="19"/>
    <w:unhideWhenUsed/>
    <w:qFormat/>
    <w:uiPriority w:val="9"/>
    <w:pPr>
      <w:numPr>
        <w:ilvl w:val="0"/>
        <w:numId w:val="3"/>
      </w:numPr>
      <w:ind w:left="0" w:firstLine="426" w:firstLineChars="0"/>
      <w:outlineLvl w:val="2"/>
    </w:p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/>
    </w:pPr>
  </w:style>
  <w:style w:type="paragraph" w:styleId="6">
    <w:name w:val="Document Map"/>
    <w:basedOn w:val="1"/>
    <w:link w:val="2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Balloon Text"/>
    <w:basedOn w:val="1"/>
    <w:link w:val="15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9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0">
    <w:name w:val="Title"/>
    <w:basedOn w:val="1"/>
    <w:next w:val="1"/>
    <w:link w:val="16"/>
    <w:qFormat/>
    <w:uiPriority w:val="10"/>
    <w:pPr>
      <w:spacing w:before="240" w:after="240"/>
      <w:ind w:firstLine="0" w:firstLineChars="0"/>
      <w:jc w:val="center"/>
      <w:outlineLvl w:val="0"/>
    </w:pPr>
    <w:rPr>
      <w:rFonts w:asciiTheme="majorHAnsi" w:hAnsiTheme="majorHAnsi" w:cstheme="majorBidi"/>
      <w:b/>
      <w:bCs/>
      <w:sz w:val="44"/>
      <w:szCs w:val="32"/>
    </w:rPr>
  </w:style>
  <w:style w:type="character" w:customStyle="1" w:styleId="13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5">
    <w:name w:val="批注框文本 Char"/>
    <w:basedOn w:val="12"/>
    <w:link w:val="7"/>
    <w:semiHidden/>
    <w:qFormat/>
    <w:uiPriority w:val="99"/>
    <w:rPr>
      <w:rFonts w:eastAsia="仿宋"/>
      <w:sz w:val="18"/>
      <w:szCs w:val="18"/>
    </w:rPr>
  </w:style>
  <w:style w:type="character" w:customStyle="1" w:styleId="16">
    <w:name w:val="标题 Char"/>
    <w:basedOn w:val="12"/>
    <w:link w:val="10"/>
    <w:uiPriority w:val="10"/>
    <w:rPr>
      <w:rFonts w:asciiTheme="majorHAnsi" w:hAnsiTheme="majorHAnsi" w:cstheme="majorBidi"/>
      <w:b/>
      <w:bCs/>
      <w:sz w:val="44"/>
      <w:szCs w:val="32"/>
    </w:rPr>
  </w:style>
  <w:style w:type="character" w:customStyle="1" w:styleId="17">
    <w:name w:val="标题 1 Char"/>
    <w:basedOn w:val="12"/>
    <w:link w:val="2"/>
    <w:qFormat/>
    <w:uiPriority w:val="9"/>
    <w:rPr>
      <w:b/>
      <w:bCs/>
      <w:kern w:val="44"/>
      <w:sz w:val="28"/>
      <w:szCs w:val="44"/>
    </w:rPr>
  </w:style>
  <w:style w:type="character" w:customStyle="1" w:styleId="18">
    <w:name w:val="标题 2 Char"/>
    <w:basedOn w:val="12"/>
    <w:link w:val="3"/>
    <w:qFormat/>
    <w:uiPriority w:val="9"/>
    <w:rPr>
      <w:sz w:val="28"/>
    </w:rPr>
  </w:style>
  <w:style w:type="character" w:customStyle="1" w:styleId="19">
    <w:name w:val="标题 3 Char"/>
    <w:basedOn w:val="12"/>
    <w:link w:val="5"/>
    <w:uiPriority w:val="9"/>
    <w:rPr>
      <w:sz w:val="28"/>
    </w:rPr>
  </w:style>
  <w:style w:type="character" w:customStyle="1" w:styleId="20">
    <w:name w:val="文档结构图 Char"/>
    <w:basedOn w:val="12"/>
    <w:link w:val="6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118</Words>
  <Characters>674</Characters>
  <Lines>5</Lines>
  <Paragraphs>1</Paragraphs>
  <TotalTime>168</TotalTime>
  <ScaleCrop>false</ScaleCrop>
  <LinksUpToDate>false</LinksUpToDate>
  <CharactersWithSpaces>791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2016-10-19T00:42:00Z</dcterms:created>
  <dc:creator>ASUS</dc:creator>
  <cp:lastModifiedBy>Administrator</cp:lastModifiedBy>
  <cp:lastPrinted>2019-03-19T08:52:00Z</cp:lastPrinted>
  <dcterms:modified xsi:type="dcterms:W3CDTF">2020-05-19T06:19:51Z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